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15" w:rsidRPr="00C95B15" w:rsidRDefault="00C95B15" w:rsidP="00C95B15">
      <w:pPr>
        <w:pStyle w:val="a3"/>
        <w:ind w:leftChars="38" w:left="80"/>
        <w:jc w:val="center"/>
        <w:rPr>
          <w:sz w:val="28"/>
          <w:szCs w:val="28"/>
        </w:rPr>
      </w:pPr>
      <w:r w:rsidRPr="00C95B15">
        <w:rPr>
          <w:rFonts w:hint="eastAsia"/>
          <w:sz w:val="28"/>
          <w:szCs w:val="28"/>
        </w:rPr>
        <w:t>秦簡にみえる「最」と「</w:t>
      </w:r>
      <w:r w:rsidRPr="00C95B15">
        <w:rPr>
          <w:rStyle w:val="a6"/>
          <w:rFonts w:ascii="SimSun" w:eastAsia="SimSun" w:hAnsi="SimSun" w:hint="eastAsia"/>
          <w:sz w:val="28"/>
          <w:szCs w:val="28"/>
        </w:rPr>
        <w:t>冣</w:t>
      </w:r>
      <w:r w:rsidRPr="00C95B15">
        <w:rPr>
          <w:rStyle w:val="a6"/>
          <w:rFonts w:ascii="ＭＳ 明朝" w:eastAsia="ＭＳ 明朝" w:hAnsi="ＭＳ 明朝" w:hint="eastAsia"/>
          <w:sz w:val="28"/>
          <w:szCs w:val="28"/>
        </w:rPr>
        <w:t>」に</w:t>
      </w:r>
      <w:r w:rsidR="00A8305C">
        <w:rPr>
          <w:rStyle w:val="a6"/>
          <w:rFonts w:ascii="ＭＳ 明朝" w:eastAsia="ＭＳ 明朝" w:hAnsi="ＭＳ 明朝" w:hint="eastAsia"/>
          <w:sz w:val="28"/>
          <w:szCs w:val="28"/>
        </w:rPr>
        <w:t>關</w:t>
      </w:r>
      <w:r w:rsidRPr="00C95B15">
        <w:rPr>
          <w:rStyle w:val="a6"/>
          <w:rFonts w:ascii="ＭＳ 明朝" w:eastAsia="ＭＳ 明朝" w:hAnsi="ＭＳ 明朝" w:hint="eastAsia"/>
          <w:sz w:val="28"/>
          <w:szCs w:val="28"/>
        </w:rPr>
        <w:t>する</w:t>
      </w:r>
      <w:r w:rsidR="00A8305C">
        <w:rPr>
          <w:rStyle w:val="a6"/>
          <w:rFonts w:ascii="ＭＳ 明朝" w:eastAsia="ＭＳ 明朝" w:hAnsi="ＭＳ 明朝" w:hint="eastAsia"/>
          <w:sz w:val="28"/>
          <w:szCs w:val="28"/>
        </w:rPr>
        <w:t>覺</w:t>
      </w:r>
      <w:r w:rsidRPr="00C95B15">
        <w:rPr>
          <w:rStyle w:val="a6"/>
          <w:rFonts w:ascii="ＭＳ 明朝" w:eastAsia="ＭＳ 明朝" w:hAnsi="ＭＳ 明朝" w:hint="eastAsia"/>
          <w:sz w:val="28"/>
          <w:szCs w:val="28"/>
        </w:rPr>
        <w:t>書</w:t>
      </w:r>
    </w:p>
    <w:p w:rsidR="003D229F" w:rsidRDefault="003D229F" w:rsidP="00C95B15">
      <w:pPr>
        <w:pStyle w:val="a3"/>
        <w:ind w:leftChars="3238" w:left="6800"/>
      </w:pPr>
    </w:p>
    <w:p w:rsidR="00C95B15" w:rsidRDefault="00C95B15" w:rsidP="00C95B15">
      <w:pPr>
        <w:pStyle w:val="a3"/>
        <w:ind w:leftChars="3238" w:left="6800"/>
      </w:pPr>
      <w:r>
        <w:rPr>
          <w:rFonts w:hint="eastAsia"/>
        </w:rPr>
        <w:t>陶安あんど</w:t>
      </w:r>
    </w:p>
    <w:p w:rsidR="003D229F" w:rsidRDefault="003D229F" w:rsidP="00C95B15">
      <w:pPr>
        <w:pStyle w:val="a3"/>
        <w:ind w:leftChars="3238" w:left="6800"/>
      </w:pPr>
    </w:p>
    <w:p w:rsidR="00C95B15" w:rsidRDefault="00C95B15" w:rsidP="00C95B15">
      <w:pPr>
        <w:pStyle w:val="a3"/>
        <w:ind w:leftChars="0" w:left="0" w:firstLineChars="100" w:firstLine="210"/>
        <w:rPr>
          <w:rStyle w:val="a6"/>
          <w:rFonts w:ascii="ＭＳ 明朝" w:eastAsia="ＭＳ 明朝" w:hAnsi="ＭＳ 明朝"/>
          <w:sz w:val="21"/>
          <w:szCs w:val="21"/>
          <w:lang w:val="de-DE"/>
        </w:rPr>
      </w:pPr>
      <w:r>
        <w:rPr>
          <w:rFonts w:hint="eastAsia"/>
          <w:szCs w:val="21"/>
          <w:lang w:val="de-DE"/>
        </w:rPr>
        <w:t>『説文解字』は、</w:t>
      </w:r>
      <w:r w:rsidRPr="00C95B15">
        <w:rPr>
          <w:rFonts w:hint="eastAsia"/>
          <w:szCs w:val="21"/>
        </w:rPr>
        <w:t>「最」</w:t>
      </w:r>
      <w:r>
        <w:rPr>
          <w:rFonts w:hint="eastAsia"/>
          <w:szCs w:val="21"/>
        </w:rPr>
        <w:t>字</w:t>
      </w:r>
      <w:r w:rsidRPr="00C95B15">
        <w:rPr>
          <w:rFonts w:hint="eastAsia"/>
          <w:szCs w:val="21"/>
        </w:rPr>
        <w:t>と「</w:t>
      </w:r>
      <w:r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字を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別して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收錄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し、段玉裁の注によれば、</w:t>
      </w:r>
      <w:r w:rsidRPr="00C95B15">
        <w:rPr>
          <w:rFonts w:hint="eastAsia"/>
          <w:szCs w:val="21"/>
        </w:rPr>
        <w:t>「</w:t>
      </w:r>
      <w:r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字は、「</w:t>
      </w:r>
      <w:r w:rsidRPr="00C95B15">
        <w:rPr>
          <w:rStyle w:val="a6"/>
          <w:rFonts w:ascii="ＭＳ 明朝" w:eastAsia="ＭＳ 明朝" w:hAnsi="ＭＳ 明朝" w:hint="eastAsia"/>
          <w:sz w:val="21"/>
          <w:szCs w:val="21"/>
        </w:rPr>
        <w:t>聚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」と「音義みな同</w:t>
      </w:r>
      <w:bookmarkStart w:id="0" w:name="_GoBack"/>
      <w:bookmarkEnd w:id="0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じ」で、「</w:t>
      </w:r>
      <w:r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冃」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に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從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う所の「最」とは</w:t>
      </w:r>
      <w:r w:rsidR="009B4E1A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もと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別字であ</w:t>
      </w:r>
      <w:r w:rsidR="009B4E1A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り、南北朝時代に入って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兩者</w:t>
      </w:r>
      <w:r w:rsidR="009B4E1A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が混同されるようになったという。</w:t>
      </w:r>
      <w:r w:rsidR="00C70C3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「犯而取」という</w:t>
      </w:r>
      <w:r w:rsidR="005040D0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許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愼</w:t>
      </w:r>
      <w:r w:rsidR="005040D0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の</w:t>
      </w:r>
      <w:r w:rsidR="00C70C3E">
        <w:rPr>
          <w:rFonts w:hint="eastAsia"/>
          <w:szCs w:val="21"/>
        </w:rPr>
        <w:t>字訓の問題はさておき、</w:t>
      </w:r>
      <w:r w:rsidR="009B4E1A" w:rsidRPr="00C95B15">
        <w:rPr>
          <w:rFonts w:hint="eastAsia"/>
          <w:szCs w:val="21"/>
        </w:rPr>
        <w:t>「最」</w:t>
      </w:r>
      <w:r w:rsidR="009B4E1A">
        <w:rPr>
          <w:rFonts w:hint="eastAsia"/>
          <w:szCs w:val="21"/>
        </w:rPr>
        <w:t>字は、字音が「さい」（</w:t>
      </w:r>
      <w:r w:rsidR="00A8305C">
        <w:rPr>
          <w:rFonts w:hint="eastAsia"/>
          <w:szCs w:val="21"/>
        </w:rPr>
        <w:t>祖</w:t>
      </w:r>
      <w:r w:rsidR="009B4E1A">
        <w:rPr>
          <w:rFonts w:hint="eastAsia"/>
          <w:szCs w:val="21"/>
        </w:rPr>
        <w:t>外切）、字義が「もっとも」等なのに</w:t>
      </w:r>
      <w:r w:rsidR="00A8305C">
        <w:rPr>
          <w:rFonts w:hint="eastAsia"/>
          <w:szCs w:val="21"/>
        </w:rPr>
        <w:t>對</w:t>
      </w:r>
      <w:r w:rsidR="009B4E1A">
        <w:rPr>
          <w:rFonts w:hint="eastAsia"/>
          <w:szCs w:val="21"/>
        </w:rPr>
        <w:t>し、</w:t>
      </w:r>
      <w:r w:rsidR="009B4E1A" w:rsidRPr="00C95B15">
        <w:rPr>
          <w:rFonts w:hint="eastAsia"/>
          <w:szCs w:val="21"/>
        </w:rPr>
        <w:t>「</w:t>
      </w:r>
      <w:r w:rsidR="009B4E1A"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="009B4E1A" w:rsidRP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 w:rsidR="009B4E1A">
        <w:rPr>
          <w:rStyle w:val="a6"/>
          <w:rFonts w:ascii="ＭＳ 明朝" w:eastAsia="ＭＳ 明朝" w:hAnsi="ＭＳ 明朝" w:hint="eastAsia"/>
          <w:sz w:val="21"/>
          <w:szCs w:val="21"/>
        </w:rPr>
        <w:t>は、字音が「しゅ」（</w:t>
      </w:r>
      <w:r w:rsidR="008E5BCD" w:rsidRPr="009B4E1A">
        <w:rPr>
          <w:rStyle w:val="a6"/>
          <w:rFonts w:ascii="ＭＳ 明朝" w:eastAsia="ＭＳ 明朝" w:hAnsi="ＭＳ 明朝" w:hint="eastAsia"/>
          <w:sz w:val="21"/>
          <w:szCs w:val="21"/>
        </w:rPr>
        <w:t>慈庾切</w:t>
      </w:r>
      <w:r w:rsidR="009B4E1A">
        <w:rPr>
          <w:rStyle w:val="a6"/>
          <w:rFonts w:ascii="ＭＳ 明朝" w:eastAsia="ＭＳ 明朝" w:hAnsi="ＭＳ 明朝" w:hint="eastAsia"/>
          <w:sz w:val="21"/>
          <w:szCs w:val="21"/>
        </w:rPr>
        <w:t>もしくは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從</w:t>
      </w:r>
      <w:r w:rsidR="008E5BCD" w:rsidRPr="002F2496">
        <w:rPr>
          <w:rStyle w:val="a6"/>
          <w:rFonts w:ascii="ＭＳ 明朝" w:eastAsia="ＭＳ 明朝" w:hAnsi="ＭＳ 明朝" w:hint="eastAsia"/>
          <w:sz w:val="21"/>
          <w:szCs w:val="21"/>
        </w:rPr>
        <w:t>遇</w:t>
      </w:r>
      <w:r w:rsidR="008E5BCD">
        <w:rPr>
          <w:rStyle w:val="a6"/>
          <w:rFonts w:ascii="ＭＳ 明朝" w:eastAsia="ＭＳ 明朝" w:hAnsi="ＭＳ 明朝" w:hint="eastAsia"/>
          <w:sz w:val="21"/>
          <w:szCs w:val="21"/>
        </w:rPr>
        <w:t>切</w:t>
      </w:r>
      <w:r w:rsidR="009B4E1A">
        <w:rPr>
          <w:rStyle w:val="a6"/>
          <w:rFonts w:ascii="ＭＳ 明朝" w:eastAsia="ＭＳ 明朝" w:hAnsi="ＭＳ 明朝" w:hint="eastAsia"/>
          <w:sz w:val="21"/>
          <w:szCs w:val="21"/>
        </w:rPr>
        <w:t>）</w:t>
      </w:r>
      <w:r w:rsidR="009B4E1A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、字義が「あつめる」という</w:t>
      </w:r>
      <w:r w:rsidR="00C70C3E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ように理解することができる</w:t>
      </w:r>
      <w:r w:rsidR="009B4E1A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。</w:t>
      </w:r>
      <w:r w:rsidR="009B4E1A">
        <w:rPr>
          <w:rFonts w:hint="eastAsia"/>
        </w:rPr>
        <w:t>字形上も、字の上部が</w:t>
      </w:r>
      <w:r w:rsidR="009B4E1A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「</w:t>
      </w:r>
      <w:r w:rsidR="009B4E1A"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冃」</w:t>
      </w:r>
      <w:r w:rsidR="009B4E1A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と</w:t>
      </w:r>
      <w:r w:rsidR="009B4E1A" w:rsidRPr="0053164A">
        <w:rPr>
          <w:rStyle w:val="a6"/>
          <w:rFonts w:ascii="ＭＳ 明朝" w:eastAsia="ＭＳ 明朝" w:hAnsi="ＭＳ 明朝" w:hint="eastAsia"/>
          <w:szCs w:val="21"/>
        </w:rPr>
        <w:t>「</w:t>
      </w:r>
      <w:r w:rsidR="009B4E1A" w:rsidRPr="0053164A">
        <w:rPr>
          <w:rFonts w:hint="eastAsia"/>
          <w:noProof/>
        </w:rPr>
        <w:t>冖」</w:t>
      </w:r>
      <w:r w:rsidR="009B4E1A">
        <w:rPr>
          <w:rFonts w:hint="eastAsia"/>
          <w:noProof/>
        </w:rPr>
        <w:t>のどちらに</w:t>
      </w:r>
      <w:r w:rsidR="00A8305C">
        <w:rPr>
          <w:rFonts w:hint="eastAsia"/>
          <w:noProof/>
        </w:rPr>
        <w:t>從</w:t>
      </w:r>
      <w:r w:rsidR="009B4E1A">
        <w:rPr>
          <w:rFonts w:hint="eastAsia"/>
          <w:noProof/>
        </w:rPr>
        <w:t>うかで明確に</w:t>
      </w:r>
      <w:r w:rsidR="00A8305C">
        <w:rPr>
          <w:rFonts w:hint="eastAsia"/>
          <w:noProof/>
        </w:rPr>
        <w:t>區</w:t>
      </w:r>
      <w:r w:rsidR="009B4E1A">
        <w:rPr>
          <w:rFonts w:hint="eastAsia"/>
          <w:noProof/>
        </w:rPr>
        <w:t>別</w:t>
      </w:r>
      <w:r w:rsidR="003D229F">
        <w:rPr>
          <w:rFonts w:hint="eastAsia"/>
          <w:noProof/>
        </w:rPr>
        <w:t>され</w:t>
      </w:r>
      <w:r w:rsidR="009B4E1A">
        <w:rPr>
          <w:rFonts w:hint="eastAsia"/>
          <w:noProof/>
        </w:rPr>
        <w:t>る。</w:t>
      </w:r>
    </w:p>
    <w:p w:rsidR="009B4E1A" w:rsidRDefault="009B4E1A" w:rsidP="00D83EC9">
      <w:pPr>
        <w:pStyle w:val="a3"/>
        <w:ind w:leftChars="0" w:left="0" w:firstLineChars="100" w:firstLine="21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ところが、秦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漢</w:t>
      </w:r>
      <w:r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出土文字資料には、</w:t>
      </w:r>
      <w:r w:rsidRPr="0053164A">
        <w:rPr>
          <w:rFonts w:hint="eastAsia"/>
        </w:rPr>
        <w:t>「</w:t>
      </w:r>
      <w:r w:rsidR="00D83EC9"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42" name="図 42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64A">
        <w:rPr>
          <w:rFonts w:hint="eastAsia"/>
        </w:rPr>
        <w:t>」</w:t>
      </w:r>
      <w:r>
        <w:rPr>
          <w:rFonts w:hint="eastAsia"/>
        </w:rPr>
        <w:t>等と</w:t>
      </w:r>
      <w:r w:rsidR="00A8305C">
        <w:rPr>
          <w:rFonts w:hint="eastAsia"/>
        </w:rPr>
        <w:t>隸</w:t>
      </w:r>
      <w:r>
        <w:rPr>
          <w:rFonts w:hint="eastAsia"/>
        </w:rPr>
        <w:t>定すべき字形が現れ、</w:t>
      </w:r>
      <w:r w:rsidRPr="00C95B15">
        <w:rPr>
          <w:rFonts w:hint="eastAsia"/>
          <w:szCs w:val="21"/>
        </w:rPr>
        <w:t>「最」</w:t>
      </w:r>
      <w:r>
        <w:rPr>
          <w:rFonts w:hint="eastAsia"/>
          <w:szCs w:val="21"/>
        </w:rPr>
        <w:t>字</w:t>
      </w:r>
      <w:r w:rsidRPr="00C95B15">
        <w:rPr>
          <w:rFonts w:hint="eastAsia"/>
          <w:szCs w:val="21"/>
        </w:rPr>
        <w:t>と「</w:t>
      </w:r>
      <w:r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字のどちらに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對應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するかが紛らわしく、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釋讀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上の疑義を生じている。それに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して、</w:t>
      </w:r>
      <w:r w:rsidR="00C95B15" w:rsidRPr="00C95B15">
        <w:rPr>
          <w:rFonts w:hint="eastAsia"/>
          <w:szCs w:val="21"/>
        </w:rPr>
        <w:t>大川俊</w:t>
      </w:r>
      <w:r w:rsidR="00A8305C">
        <w:rPr>
          <w:rFonts w:hint="eastAsia"/>
          <w:szCs w:val="21"/>
        </w:rPr>
        <w:t>隆</w:t>
      </w:r>
      <w:r w:rsidR="00C95B15" w:rsidRPr="00C95B15">
        <w:rPr>
          <w:rFonts w:hint="eastAsia"/>
          <w:szCs w:val="21"/>
        </w:rPr>
        <w:t>「最・</w:t>
      </w:r>
      <w:r w:rsidR="00C95B15"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 w:rsidR="00C95B15">
        <w:rPr>
          <w:rStyle w:val="af"/>
          <w:rFonts w:ascii="ＭＳ 明朝" w:hAnsi="ＭＳ 明朝"/>
          <w:kern w:val="0"/>
          <w:szCs w:val="21"/>
        </w:rPr>
        <w:endnoteReference w:id="1"/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は、秦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の簡帛資料に見える</w:t>
      </w:r>
      <w:r w:rsidRPr="00C95B15">
        <w:rPr>
          <w:rFonts w:hint="eastAsia"/>
          <w:szCs w:val="21"/>
        </w:rPr>
        <w:t>「最」</w:t>
      </w:r>
      <w:r>
        <w:rPr>
          <w:rFonts w:hint="eastAsia"/>
          <w:szCs w:val="21"/>
        </w:rPr>
        <w:t>字</w:t>
      </w:r>
      <w:r w:rsidRPr="00C95B15">
        <w:rPr>
          <w:rFonts w:hint="eastAsia"/>
          <w:szCs w:val="21"/>
        </w:rPr>
        <w:t>と「</w:t>
      </w:r>
      <w:r w:rsidRPr="00C95B15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C95B15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字の用例を分析し、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槪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ね次のような結論を導き出している。</w:t>
      </w:r>
    </w:p>
    <w:p w:rsidR="009B4E1A" w:rsidRPr="0053164A" w:rsidRDefault="009B4E1A" w:rsidP="009B4E1A">
      <w:pPr>
        <w:pStyle w:val="a3"/>
        <w:numPr>
          <w:ilvl w:val="0"/>
          <w:numId w:val="2"/>
        </w:numPr>
        <w:ind w:leftChars="0"/>
        <w:textAlignment w:val="center"/>
      </w:pPr>
      <w:r w:rsidRPr="0053164A">
        <w:rPr>
          <w:rFonts w:hint="eastAsia"/>
        </w:rPr>
        <w:t>張家山</w:t>
      </w:r>
      <w:r w:rsidR="00A8305C">
        <w:rPr>
          <w:rFonts w:hint="eastAsia"/>
        </w:rPr>
        <w:t>漢</w:t>
      </w:r>
      <w:r w:rsidRPr="0053164A">
        <w:rPr>
          <w:rFonts w:hint="eastAsia"/>
        </w:rPr>
        <w:t>簡や馬王堆帛書</w:t>
      </w:r>
      <w:r>
        <w:rPr>
          <w:rFonts w:hint="eastAsia"/>
        </w:rPr>
        <w:t>といった</w:t>
      </w:r>
      <w:r w:rsidR="00A8305C">
        <w:rPr>
          <w:rFonts w:hint="eastAsia"/>
        </w:rPr>
        <w:t>漢</w:t>
      </w:r>
      <w:r>
        <w:rPr>
          <w:rFonts w:hint="eastAsia"/>
        </w:rPr>
        <w:t>代</w:t>
      </w:r>
      <w:r w:rsidR="003D229F">
        <w:rPr>
          <w:rFonts w:hint="eastAsia"/>
        </w:rPr>
        <w:t>前期</w:t>
      </w:r>
      <w:r>
        <w:rPr>
          <w:rFonts w:hint="eastAsia"/>
        </w:rPr>
        <w:t>の資料</w:t>
      </w:r>
      <w:r w:rsidRPr="0053164A">
        <w:rPr>
          <w:rFonts w:hint="eastAsia"/>
        </w:rPr>
        <w:t>では、「最」字と</w:t>
      </w:r>
      <w:r w:rsidRPr="009B4E1A">
        <w:rPr>
          <w:rFonts w:hint="eastAsia"/>
          <w:szCs w:val="21"/>
        </w:rPr>
        <w:t>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」字とが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別され、「最」字は</w:t>
      </w:r>
      <w:r w:rsidRPr="009B4E1A">
        <w:rPr>
          <w:rFonts w:hint="eastAsia"/>
          <w:szCs w:val="21"/>
        </w:rPr>
        <w:t>「</w:t>
      </w:r>
      <w:r w:rsidR="00D83EC9"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43" name="図 43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E1A">
        <w:rPr>
          <w:rFonts w:hint="eastAsia"/>
          <w:szCs w:val="21"/>
        </w:rPr>
        <w:t>」</w:t>
      </w:r>
      <w:r w:rsidR="00C70C3E">
        <w:rPr>
          <w:rFonts w:hint="eastAsia"/>
          <w:szCs w:val="21"/>
        </w:rPr>
        <w:t>に作り</w:t>
      </w:r>
      <w:r w:rsidRPr="009B4E1A">
        <w:rPr>
          <w:rFonts w:hint="eastAsia"/>
          <w:szCs w:val="21"/>
        </w:rPr>
        <w:t>、「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」の字形は、「積」と訓ぜられる『説文解字』の</w:t>
      </w:r>
      <w:r w:rsidRPr="009B4E1A">
        <w:rPr>
          <w:rFonts w:hint="eastAsia"/>
          <w:szCs w:val="21"/>
        </w:rPr>
        <w:t>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」字に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對應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する</w:t>
      </w:r>
      <w:r w:rsidRPr="009B4E1A">
        <w:rPr>
          <w:rFonts w:hint="eastAsia"/>
          <w:szCs w:val="21"/>
        </w:rPr>
        <w:t>。</w:t>
      </w:r>
    </w:p>
    <w:p w:rsidR="009B4E1A" w:rsidRPr="009B4E1A" w:rsidRDefault="009B4E1A" w:rsidP="009B4E1A">
      <w:pPr>
        <w:pStyle w:val="a3"/>
        <w:numPr>
          <w:ilvl w:val="0"/>
          <w:numId w:val="2"/>
        </w:numPr>
        <w:ind w:leftChars="0"/>
        <w:rPr>
          <w:rStyle w:val="a6"/>
        </w:rPr>
      </w:pPr>
      <w:r w:rsidRPr="0053164A">
        <w:rPr>
          <w:rFonts w:hint="eastAsia"/>
        </w:rPr>
        <w:t>睡虎地</w:t>
      </w:r>
      <w:r w:rsidR="00771F26">
        <w:rPr>
          <w:rFonts w:hint="eastAsia"/>
        </w:rPr>
        <w:t>秦簡</w:t>
      </w:r>
      <w:r>
        <w:rPr>
          <w:rFonts w:hint="eastAsia"/>
        </w:rPr>
        <w:t>や里耶</w:t>
      </w:r>
      <w:r w:rsidR="00771F26">
        <w:rPr>
          <w:rFonts w:hint="eastAsia"/>
        </w:rPr>
        <w:t>秦簡</w:t>
      </w:r>
      <w:r w:rsidR="005040D0">
        <w:rPr>
          <w:rFonts w:hint="eastAsia"/>
        </w:rPr>
        <w:t>等</w:t>
      </w:r>
      <w:r>
        <w:rPr>
          <w:rFonts w:hint="eastAsia"/>
        </w:rPr>
        <w:t>の</w:t>
      </w:r>
      <w:r w:rsidRPr="0053164A">
        <w:rPr>
          <w:rFonts w:hint="eastAsia"/>
        </w:rPr>
        <w:t>秦</w:t>
      </w:r>
      <w:r w:rsidR="00771F26">
        <w:rPr>
          <w:rFonts w:hint="eastAsia"/>
        </w:rPr>
        <w:t>代の資料</w:t>
      </w:r>
      <w:r>
        <w:rPr>
          <w:rFonts w:hint="eastAsia"/>
        </w:rPr>
        <w:t>では、</w:t>
      </w:r>
      <w:r w:rsidRPr="009B4E1A">
        <w:rPr>
          <w:rFonts w:hint="eastAsia"/>
          <w:szCs w:val="21"/>
        </w:rPr>
        <w:t>「最」</w:t>
      </w:r>
      <w:r>
        <w:rPr>
          <w:rFonts w:hint="eastAsia"/>
          <w:szCs w:val="21"/>
        </w:rPr>
        <w:t>字</w:t>
      </w:r>
      <w:r w:rsidRPr="009B4E1A">
        <w:rPr>
          <w:rFonts w:hint="eastAsia"/>
          <w:szCs w:val="21"/>
        </w:rPr>
        <w:t>と「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は字形上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別されない。</w:t>
      </w:r>
    </w:p>
    <w:p w:rsidR="009B4E1A" w:rsidRPr="009B4E1A" w:rsidRDefault="009B4E1A" w:rsidP="009B4E1A">
      <w:pPr>
        <w:pStyle w:val="a3"/>
        <w:numPr>
          <w:ilvl w:val="0"/>
          <w:numId w:val="2"/>
        </w:numPr>
        <w:ind w:leftChars="0"/>
        <w:textAlignment w:val="center"/>
        <w:rPr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前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中期以降の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邊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境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簡では、</w:t>
      </w:r>
      <w:r w:rsidRPr="009B4E1A">
        <w:rPr>
          <w:rFonts w:hint="eastAsia"/>
          <w:szCs w:val="21"/>
        </w:rPr>
        <w:t>「</w:t>
      </w:r>
      <w:r w:rsidRPr="003D229F">
        <w:rPr>
          <w:rStyle w:val="a6"/>
          <w:rFonts w:ascii="ＭＳ 明朝" w:eastAsia="ＭＳ 明朝" w:hAnsi="ＭＳ 明朝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」形（もしくは「</w:t>
      </w:r>
      <w:r w:rsidR="003D229F" w:rsidRPr="003D229F">
        <w:rPr>
          <w:rFonts w:ascii="ＭＳ 明朝" w:hAnsi="ＭＳ 明朝" w:cs="宋体-方正超大字符集" w:hint="eastAsia"/>
        </w:rPr>
        <w:t>㝡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」形）は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專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ら「最」字</w:t>
      </w:r>
      <w:r w:rsidR="00C70C3E">
        <w:rPr>
          <w:rStyle w:val="a6"/>
          <w:rFonts w:ascii="ＭＳ 明朝" w:eastAsia="ＭＳ 明朝" w:hAnsi="ＭＳ 明朝" w:hint="eastAsia"/>
          <w:sz w:val="21"/>
          <w:szCs w:val="21"/>
        </w:rPr>
        <w:t>として用いられ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Pr="009B4E1A">
        <w:rPr>
          <w:rFonts w:hint="eastAsia"/>
          <w:szCs w:val="21"/>
        </w:rPr>
        <w:t>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」字は「</w:t>
      </w:r>
      <w:r w:rsidRPr="009B4E1A">
        <w:rPr>
          <w:rStyle w:val="a6"/>
          <w:rFonts w:ascii="ＭＳ 明朝" w:eastAsia="SimSun" w:hAnsi="ＭＳ 明朝" w:hint="eastAsia"/>
          <w:sz w:val="21"/>
          <w:szCs w:val="21"/>
        </w:rPr>
        <w:t>聚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」</w:t>
      </w:r>
      <w:r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字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によって</w:t>
      </w:r>
      <w:r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取って代わられる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。</w:t>
      </w:r>
    </w:p>
    <w:p w:rsidR="009B4E1A" w:rsidRDefault="009B4E1A" w:rsidP="00C95B15">
      <w:pPr>
        <w:pStyle w:val="a3"/>
        <w:ind w:leftChars="0" w:left="0" w:firstLineChars="100" w:firstLine="210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その中では、秦簡に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する結論についてなお疑問が感じられるので、以下秦簡における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兩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字の現れ方について愚見を述べてみたい。</w:t>
      </w:r>
    </w:p>
    <w:p w:rsidR="009B4E1A" w:rsidRDefault="009B4E1A" w:rsidP="00C95B15">
      <w:pPr>
        <w:pStyle w:val="a3"/>
        <w:ind w:leftChars="0" w:left="0" w:firstLineChars="100" w:firstLine="210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まず、字形上の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別がないという結論を支える根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據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としては、睡虎地秦簡</w:t>
      </w:r>
      <w:r w:rsidR="00C70C3E">
        <w:rPr>
          <w:rStyle w:val="a6"/>
          <w:rFonts w:ascii="ＭＳ 明朝" w:eastAsia="ＭＳ 明朝" w:hAnsi="ＭＳ 明朝" w:hint="eastAsia"/>
          <w:sz w:val="21"/>
          <w:szCs w:val="21"/>
        </w:rPr>
        <w:t>『語書』・『秦律十八』・『日書甲種』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と里耶秦簡から以下の用例が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擧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げられる。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①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府令曹畫之。其畫</w:t>
      </w:r>
      <w:r w:rsidR="00D83EC9"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44" name="図 44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多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者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，當居曹奏令、丞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。（『語書』13）</w:t>
      </w:r>
    </w:p>
    <w:p w:rsidR="00C70C3E" w:rsidRDefault="00C70C3E" w:rsidP="007C4B97">
      <w:pPr>
        <w:spacing w:line="40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府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曹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に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令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してこれを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畫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せしむ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。其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畫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も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多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き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者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は、</w:t>
      </w:r>
      <w:r>
        <w:rPr>
          <w:rStyle w:val="a6"/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C3E" w:rsidRPr="00C70C3E">
              <w:rPr>
                <w:rStyle w:val="a6"/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C70C3E">
              <w:rPr>
                <w:rStyle w:val="a6"/>
                <w:rFonts w:ascii="ＭＳ 明朝" w:eastAsia="ＭＳ 明朝" w:hAnsi="ＭＳ 明朝"/>
                <w:sz w:val="21"/>
                <w:szCs w:val="21"/>
              </w:rPr>
              <w:t>當</w:t>
            </w:r>
          </w:rubyBase>
        </w:ruby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に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居曹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より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令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・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丞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に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奏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すべし。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②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以正月大課之，</w:t>
      </w:r>
      <w:r w:rsidR="00D83EC9">
        <w:rPr>
          <w:noProof/>
        </w:rPr>
        <w:drawing>
          <wp:inline distT="0" distB="0" distL="0" distR="0" wp14:anchorId="0E582B9A" wp14:editId="678D5BC7">
            <wp:extent cx="151920" cy="162000"/>
            <wp:effectExtent l="0" t="0" r="635" b="0"/>
            <wp:docPr id="45" name="図 45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，賜田嗇夫壺酉（酒）</w:t>
      </w:r>
      <w:r w:rsidR="00771F26"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束脯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。（『秦律十八種』13）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正月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を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以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て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れを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大課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す。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ならば、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田嗇夫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に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壺酒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・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束脯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を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賜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う。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③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卅（三十）一年五月壬子朔辛巳，將捕爰叚（假）倉茲敢言之：上五月作徒薄（簿）及</w:t>
      </w:r>
      <w:r w:rsidR="00D83EC9">
        <w:rPr>
          <w:noProof/>
        </w:rPr>
        <w:drawing>
          <wp:inline distT="0" distB="0" distL="0" distR="0" wp14:anchorId="3506E145" wp14:editId="63FCF732">
            <wp:extent cx="151920" cy="162000"/>
            <wp:effectExtent l="0" t="0" r="635" b="0"/>
            <wp:docPr id="46" name="図 46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卅（三十）牒。敢言之。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（里耶秦簡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J1⑧1559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正）</w:t>
      </w:r>
    </w:p>
    <w:p w:rsidR="00771F26" w:rsidRDefault="00771F26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</w:rPr>
        <w:tab/>
      </w:r>
      <w:r w:rsidRPr="00186EA2">
        <w:rPr>
          <w:rFonts w:ascii="ＭＳ 明朝" w:hAnsi="ＭＳ 明朝" w:hint="eastAsia"/>
          <w:lang w:val="de-DE"/>
        </w:rPr>
        <w:t>三十一年五月壬子朔辛巳、將捕爰假倉</w:t>
      </w:r>
      <w:r>
        <w:rPr>
          <w:rFonts w:ascii="ＭＳ 明朝" w:hAnsi="ＭＳ 明朝" w:hint="eastAsia"/>
          <w:lang w:val="de-DE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F26" w:rsidRPr="00E9175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771F26">
              <w:rPr>
                <w:rFonts w:hint="eastAsia"/>
              </w:rPr>
              <w:t>茲</w:t>
            </w:r>
          </w:rubyBase>
        </w:ruby>
      </w:r>
      <w:r w:rsidRPr="00186EA2">
        <w:rPr>
          <w:rFonts w:ascii="ＭＳ 明朝" w:hAnsi="ＭＳ 明朝" w:hint="eastAsia"/>
          <w:lang w:val="de-DE"/>
        </w:rPr>
        <w:t>、</w:t>
      </w:r>
      <w:r>
        <w:rPr>
          <w:rFonts w:ascii="ＭＳ 明朝" w:hAnsi="ＭＳ 明朝" w:hint="eastAsia"/>
          <w:lang w:val="de-DE"/>
        </w:rPr>
        <w:t>敢えて之れを言う</w:t>
      </w:r>
      <w:r w:rsidRPr="00186EA2">
        <w:rPr>
          <w:rFonts w:ascii="ＭＳ 明朝" w:hAnsi="ＭＳ 明朝" w:hint="eastAsia"/>
          <w:lang w:val="de-DE"/>
        </w:rPr>
        <w:t>。</w:t>
      </w:r>
      <w:r>
        <w:rPr>
          <w:rFonts w:hint="eastAsia"/>
        </w:rPr>
        <w:t>五月の作徒</w:t>
      </w:r>
      <w:r w:rsidRPr="009529AD">
        <w:rPr>
          <w:rFonts w:ascii="SimSun" w:eastAsia="SimSun" w:hAnsi="SimSun" w:hint="eastAsia"/>
        </w:rPr>
        <w:t>簿</w:t>
      </w:r>
      <w:r>
        <w:rPr>
          <w:rFonts w:hint="eastAsia"/>
        </w:rPr>
        <w:t>及び</w:t>
      </w:r>
      <w:r>
        <w:rPr>
          <w:rFonts w:ascii="SimSun" w:eastAsia="SimSun" w:hAnsi="SimSun" w:hint="eastAsia"/>
        </w:rPr>
        <w:t>最</w:t>
      </w:r>
      <w:r>
        <w:rPr>
          <w:rFonts w:hint="eastAsia"/>
        </w:rPr>
        <w:t>三十牒を上す</w:t>
      </w:r>
      <w:r>
        <w:rPr>
          <w:rFonts w:ascii="SimSun" w:eastAsia="SimSun" w:hAnsi="SimSun" w:hint="eastAsia"/>
        </w:rPr>
        <w:t>。</w:t>
      </w:r>
      <w:r>
        <w:rPr>
          <w:rFonts w:ascii="ＭＳ 明朝" w:hAnsi="ＭＳ 明朝" w:hint="eastAsia"/>
          <w:lang w:val="de-DE"/>
        </w:rPr>
        <w:t>敢えて之れを言う</w:t>
      </w:r>
      <w:r w:rsidRPr="00186EA2">
        <w:rPr>
          <w:rFonts w:ascii="ＭＳ 明朝" w:hAnsi="ＭＳ 明朝" w:hint="eastAsia"/>
          <w:lang w:val="de-DE"/>
        </w:rPr>
        <w:t>。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Theme="minorEastAsia" w:hAnsi="ＭＳ 明朝" w:cs="ＭＳ 明朝"/>
          <w:sz w:val="21"/>
          <w:szCs w:val="21"/>
          <w:lang w:val="de-DE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lastRenderedPageBreak/>
        <w:t>④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害日，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（中略）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以祭，</w:t>
      </w:r>
      <w:r w:rsidR="00D83EC9">
        <w:rPr>
          <w:noProof/>
        </w:rPr>
        <w:drawing>
          <wp:inline distT="0" distB="0" distL="0" distR="0" wp14:anchorId="7AA41EEA" wp14:editId="0542EA7A">
            <wp:extent cx="151920" cy="162000"/>
            <wp:effectExtent l="0" t="0" r="635" b="0"/>
            <wp:docPr id="47" name="図 47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眾必亂</w:t>
      </w:r>
      <w:r w:rsidR="00A8305C">
        <w:rPr>
          <w:rStyle w:val="a6"/>
          <w:rFonts w:ascii="ＭＳ 明朝" w:eastAsia="ＭＳ 明朝" w:hAnsi="ＭＳ 明朝" w:cs="ＭＳ 明朝" w:hint="eastAsia"/>
          <w:sz w:val="21"/>
          <w:szCs w:val="21"/>
        </w:rPr>
        <w:t>者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。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（『日書甲種』5正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貳</w:t>
      </w:r>
      <w:r>
        <w:rPr>
          <w:rStyle w:val="a6"/>
          <w:rFonts w:ascii="ＭＳ 明朝" w:eastAsiaTheme="minorEastAsia" w:hAnsi="ＭＳ 明朝" w:cs="ＭＳ 明朝" w:hint="eastAsia"/>
          <w:sz w:val="21"/>
          <w:szCs w:val="21"/>
          <w:lang w:val="de-DE"/>
        </w:rPr>
        <w:t>）</w:t>
      </w:r>
    </w:p>
    <w:p w:rsidR="00C70C3E" w:rsidRDefault="00C70C3E" w:rsidP="003D229F">
      <w:pPr>
        <w:spacing w:line="40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 w:cs="ＭＳ 明朝"/>
          <w:sz w:val="21"/>
          <w:szCs w:val="21"/>
        </w:rPr>
      </w:pP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ab/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</w:rPr>
        <w:t>害日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（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中略</w:t>
      </w:r>
      <w:r w:rsidRPr="00C70C3E">
        <w:rPr>
          <w:rStyle w:val="a6"/>
          <w:rFonts w:ascii="ＭＳ 明朝" w:eastAsia="ＭＳ 明朝" w:hAnsi="ＭＳ 明朝" w:hint="eastAsia"/>
          <w:sz w:val="21"/>
          <w:szCs w:val="21"/>
          <w:lang w:val="de-DE"/>
        </w:rPr>
        <w:t>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以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て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祭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らば、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眾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を</w:t>
      </w:r>
      <w:r w:rsidR="003D229F">
        <w:rPr>
          <w:rStyle w:val="a6"/>
          <w:rFonts w:ascii="SimSun" w:eastAsia="SimSun" w:hAnsi="SimSu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229F" w:rsidRPr="003D229F">
              <w:rPr>
                <w:rStyle w:val="a6"/>
                <w:rFonts w:ascii="ＭＳ 明朝" w:eastAsia="ＭＳ 明朝" w:hAnsi="ＭＳ 明朝"/>
                <w:sz w:val="10"/>
                <w:szCs w:val="21"/>
              </w:rPr>
              <w:t>あつ</w:t>
            </w:r>
          </w:rt>
          <w:rubyBase>
            <w:r w:rsidR="003D229F">
              <w:rPr>
                <w:rStyle w:val="a6"/>
                <w:rFonts w:ascii="SimSun" w:eastAsia="SimSun" w:hAnsi="SimSun"/>
                <w:sz w:val="21"/>
                <w:szCs w:val="21"/>
              </w:rPr>
              <w:t>冣</w:t>
            </w:r>
          </w:rubyBase>
        </w:ruby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めて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必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ず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亂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るる</w:t>
      </w:r>
      <w:r w:rsidR="00A8305C">
        <w:rPr>
          <w:rStyle w:val="a6"/>
          <w:rFonts w:ascii="ＭＳ 明朝" w:eastAsia="ＭＳ 明朝" w:hAnsi="ＭＳ 明朝" w:cs="ＭＳ 明朝" w:hint="eastAsia"/>
          <w:sz w:val="21"/>
          <w:szCs w:val="21"/>
        </w:rPr>
        <w:t>者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なり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。</w:t>
      </w:r>
    </w:p>
    <w:p w:rsidR="00C70C3E" w:rsidRDefault="00C70C3E" w:rsidP="00D15236">
      <w:pPr>
        <w:spacing w:line="360" w:lineRule="exact"/>
        <w:ind w:leftChars="300" w:left="1260" w:hangingChars="300" w:hanging="630"/>
        <w:textAlignment w:val="center"/>
        <w:rPr>
          <w:rStyle w:val="a6"/>
          <w:rFonts w:ascii="ＭＳ 明朝" w:eastAsia="ＭＳ 明朝" w:hAnsi="ＭＳ 明朝" w:cs="ＭＳ 明朝"/>
          <w:sz w:val="21"/>
          <w:szCs w:val="21"/>
        </w:rPr>
      </w:pP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⑤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凡宇</w:t>
      </w:r>
      <w:r w:rsidR="00D83EC9">
        <w:rPr>
          <w:noProof/>
        </w:rPr>
        <w:drawing>
          <wp:inline distT="0" distB="0" distL="0" distR="0" wp14:anchorId="7329FA59" wp14:editId="2C7612BB">
            <wp:extent cx="151920" cy="162000"/>
            <wp:effectExtent l="0" t="0" r="635" b="0"/>
            <wp:docPr id="48" name="図 48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邦之高，貴貧。宇</w:t>
      </w:r>
      <w:r w:rsidR="00D83EC9">
        <w:rPr>
          <w:noProof/>
        </w:rPr>
        <w:drawing>
          <wp:inline distT="0" distB="0" distL="0" distR="0" wp14:anchorId="48B96713" wp14:editId="0BB42743">
            <wp:extent cx="151920" cy="162000"/>
            <wp:effectExtent l="0" t="0" r="635" b="0"/>
            <wp:docPr id="49" name="図 49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（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邦之下</w:t>
      </w:r>
      <w:r w:rsidR="00AF33BE">
        <w:rPr>
          <w:rStyle w:val="af"/>
          <w:rFonts w:ascii="ＭＳ 明朝" w:hAnsi="ＭＳ 明朝" w:cs="ＭＳ 明朝"/>
          <w:kern w:val="0"/>
          <w:szCs w:val="21"/>
        </w:rPr>
        <w:endnoteReference w:id="2"/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，富而</w:t>
      </w:r>
      <w:r w:rsidR="00A8305C" w:rsidRPr="00A8305C">
        <w:rPr>
          <w:rStyle w:val="a6"/>
          <w:rFonts w:ascii="宋体-方正超大字符集" w:eastAsia="Simsun (Founder Extended)" w:hAnsi="宋体-方正超大字符集" w:cs="宋体-方正超大字符集" w:hint="eastAsia"/>
          <w:sz w:val="21"/>
          <w:szCs w:val="21"/>
        </w:rPr>
        <w:t>𤵸</w:t>
      </w:r>
      <w:r w:rsidR="00AF33BE">
        <w:rPr>
          <w:rStyle w:val="a6"/>
          <w:rFonts w:asciiTheme="minorEastAsia" w:eastAsiaTheme="minorEastAsia" w:hAnsiTheme="minorEastAsia" w:cs="宋体-方正超大字符集" w:hint="eastAsia"/>
          <w:sz w:val="21"/>
          <w:szCs w:val="21"/>
        </w:rPr>
        <w:t>（</w:t>
      </w:r>
      <w:r w:rsidR="00AF33BE" w:rsidRPr="00452DD8">
        <w:rPr>
          <w:rFonts w:hint="eastAsia"/>
          <w:noProof/>
        </w:rPr>
        <w:t>癃</w:t>
      </w:r>
      <w:r w:rsidR="00AF33BE">
        <w:rPr>
          <w:rFonts w:hint="eastAsia"/>
          <w:noProof/>
        </w:rPr>
        <w:t>）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。</w:t>
      </w:r>
      <w:r w:rsidR="00AF33BE">
        <w:rPr>
          <w:rStyle w:val="a6"/>
          <w:rFonts w:ascii="ＭＳ 明朝" w:eastAsia="ＭＳ 明朝" w:hAnsi="ＭＳ 明朝" w:cs="ＭＳ 明朝" w:hint="eastAsia"/>
          <w:sz w:val="21"/>
          <w:szCs w:val="21"/>
        </w:rPr>
        <w:t>（『日書甲種』15-16背壹）</w:t>
      </w:r>
    </w:p>
    <w:p w:rsidR="00AF33BE" w:rsidRPr="00C70C3E" w:rsidRDefault="00AF33BE" w:rsidP="00AF33BE">
      <w:pPr>
        <w:spacing w:line="360" w:lineRule="exact"/>
        <w:ind w:leftChars="300" w:left="1260" w:hangingChars="300" w:hanging="630"/>
        <w:rPr>
          <w:rStyle w:val="a6"/>
          <w:rFonts w:ascii="ＭＳ 明朝" w:eastAsiaTheme="minorEastAsia" w:hAnsi="ＭＳ 明朝"/>
          <w:sz w:val="21"/>
          <w:szCs w:val="21"/>
        </w:rPr>
      </w:pPr>
      <w:r>
        <w:rPr>
          <w:rStyle w:val="a6"/>
          <w:rFonts w:ascii="ＭＳ 明朝" w:eastAsiaTheme="minorEastAsia" w:hAnsi="ＭＳ 明朝" w:hint="eastAsia"/>
          <w:sz w:val="21"/>
          <w:szCs w:val="21"/>
        </w:rPr>
        <w:tab/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凡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そ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・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邦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の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高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き</w:t>
      </w:r>
      <w:r w:rsidR="005040D0">
        <w:rPr>
          <w:rStyle w:val="a6"/>
          <w:rFonts w:ascii="ＭＳ 明朝" w:eastAsia="ＭＳ 明朝" w:hAnsi="ＭＳ 明朝" w:cs="ＭＳ 明朝" w:hint="eastAsia"/>
          <w:sz w:val="21"/>
          <w:szCs w:val="21"/>
        </w:rPr>
        <w:t>に</w:t>
      </w:r>
      <w:r>
        <w:rPr>
          <w:rStyle w:val="a6"/>
          <w:rFonts w:ascii="ＭＳ 明朝" w:eastAsia="ＭＳ 明朝" w:hAnsi="ＭＳ 明朝" w:cs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3BE" w:rsidRPr="00AF33BE">
              <w:rPr>
                <w:rStyle w:val="a6"/>
                <w:rFonts w:ascii="ＭＳ 明朝" w:eastAsia="ＭＳ 明朝" w:hAnsi="ＭＳ 明朝" w:cs="ＭＳ 明朝"/>
                <w:sz w:val="10"/>
                <w:szCs w:val="21"/>
              </w:rPr>
              <w:t>お</w:t>
            </w:r>
          </w:rt>
          <w:rubyBase>
            <w:r w:rsidR="00AF33BE">
              <w:rPr>
                <w:rStyle w:val="a6"/>
                <w:rFonts w:ascii="ＭＳ 明朝" w:eastAsia="ＭＳ 明朝" w:hAnsi="ＭＳ 明朝" w:cs="ＭＳ 明朝"/>
                <w:sz w:val="21"/>
                <w:szCs w:val="21"/>
              </w:rPr>
              <w:t>宇</w:t>
            </w:r>
          </w:rubyBase>
        </w:ruby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らば、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貴貧。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邦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の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下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に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宇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らば、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富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みて</w:t>
      </w:r>
      <w:r w:rsidRPr="00452DD8">
        <w:rPr>
          <w:rFonts w:hint="eastAsia"/>
          <w:noProof/>
        </w:rPr>
        <w:t>癃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。</w:t>
      </w:r>
    </w:p>
    <w:p w:rsidR="00934A34" w:rsidRDefault="00934A34" w:rsidP="00D83EC9">
      <w:pPr>
        <w:pStyle w:val="a3"/>
        <w:ind w:leftChars="0" w:left="0" w:firstLineChars="100" w:firstLine="210"/>
        <w:textAlignment w:val="center"/>
        <w:rPr>
          <w:szCs w:val="21"/>
        </w:rPr>
      </w:pP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文意から分析すると、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大川文がすでに指摘するように、①は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「もっとも」、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②は「成績トップ」、③は集積結果もしくは「合計」の意味を表し、何れも「最」字と考えられる。それに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對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して、④は「あつめる」、⑤は「</w:t>
      </w:r>
      <w:r w:rsidR="00AF33BE" w:rsidRPr="00AF33BE">
        <w:rPr>
          <w:rStyle w:val="a6"/>
          <w:rFonts w:ascii="ＭＳ 明朝" w:eastAsia="ＭＳ 明朝" w:hAnsi="ＭＳ 明朝" w:cs="ＭＳ 明朝" w:hint="eastAsia"/>
          <w:sz w:val="21"/>
          <w:szCs w:val="21"/>
        </w:rPr>
        <w:t>聚</w:t>
      </w:r>
      <w:r w:rsidR="00AF33BE">
        <w:rPr>
          <w:rStyle w:val="a6"/>
          <w:rFonts w:ascii="ＭＳ 明朝" w:eastAsia="ＭＳ 明朝" w:hAnsi="ＭＳ 明朝" w:cs="ＭＳ 明朝" w:hint="eastAsia"/>
          <w:sz w:val="21"/>
          <w:szCs w:val="21"/>
        </w:rPr>
        <w:t>落」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と解され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、むしろ『説文解字』の「</w:t>
      </w:r>
      <w:r w:rsidR="00AF33BE"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="00AF33BE">
        <w:rPr>
          <w:rStyle w:val="a6"/>
          <w:rFonts w:asciiTheme="minorEastAsia" w:eastAsiaTheme="minorEastAsia" w:hAnsiTheme="minorEastAsia" w:hint="eastAsia"/>
          <w:sz w:val="21"/>
          <w:szCs w:val="21"/>
        </w:rPr>
        <w:t>」字に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對應</w:t>
      </w:r>
      <w:r w:rsidR="00AF33BE">
        <w:rPr>
          <w:rStyle w:val="a6"/>
          <w:rFonts w:asciiTheme="minorEastAsia" w:eastAsiaTheme="minorEastAsia" w:hAnsiTheme="minorEastAsia" w:hint="eastAsia"/>
          <w:sz w:val="21"/>
          <w:szCs w:val="21"/>
        </w:rPr>
        <w:t>する。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字形は何れも</w:t>
      </w:r>
      <w:r w:rsidRPr="00C95B15">
        <w:rPr>
          <w:rFonts w:hint="eastAsia"/>
          <w:szCs w:val="21"/>
        </w:rPr>
        <w:t>「</w:t>
      </w:r>
      <w:r w:rsidR="00D83EC9"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50" name="図 50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15">
        <w:rPr>
          <w:rFonts w:hint="eastAsia"/>
          <w:szCs w:val="21"/>
        </w:rPr>
        <w:t>」</w:t>
      </w:r>
      <w:r>
        <w:rPr>
          <w:rFonts w:hint="eastAsia"/>
          <w:szCs w:val="21"/>
        </w:rPr>
        <w:t>に作る</w:t>
      </w:r>
      <w:r w:rsidR="00AF33BE">
        <w:rPr>
          <w:rFonts w:hint="eastAsia"/>
          <w:szCs w:val="21"/>
        </w:rPr>
        <w:t>ので、一見して</w:t>
      </w:r>
      <w:r>
        <w:rPr>
          <w:rFonts w:hint="eastAsia"/>
          <w:szCs w:val="21"/>
        </w:rPr>
        <w:t>「字形上</w:t>
      </w:r>
      <w:r w:rsidR="00A8305C">
        <w:rPr>
          <w:rFonts w:hint="eastAsia"/>
          <w:szCs w:val="21"/>
        </w:rPr>
        <w:t>區</w:t>
      </w:r>
      <w:r>
        <w:rPr>
          <w:rFonts w:hint="eastAsia"/>
          <w:szCs w:val="21"/>
        </w:rPr>
        <w:t>別されない」</w:t>
      </w:r>
      <w:r w:rsidR="00AF33BE">
        <w:rPr>
          <w:rFonts w:hint="eastAsia"/>
          <w:szCs w:val="21"/>
        </w:rPr>
        <w:t>ように思えてしまう。</w:t>
      </w:r>
    </w:p>
    <w:p w:rsidR="00934A34" w:rsidRDefault="00934A34" w:rsidP="00C95B15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しかし、『日書甲種』には、</w:t>
      </w:r>
      <w:r w:rsidR="00AF33BE">
        <w:rPr>
          <w:rFonts w:hint="eastAsia"/>
          <w:szCs w:val="21"/>
        </w:rPr>
        <w:t>もう一つ重要な</w:t>
      </w:r>
      <w:r>
        <w:rPr>
          <w:rFonts w:hint="eastAsia"/>
          <w:szCs w:val="21"/>
        </w:rPr>
        <w:t>用例がある。</w:t>
      </w:r>
    </w:p>
    <w:p w:rsidR="00AF33BE" w:rsidRDefault="00AF33BE" w:rsidP="00AF33BE">
      <w:pPr>
        <w:ind w:leftChars="300" w:left="1260" w:hangingChars="300" w:hanging="630"/>
        <w:textAlignment w:val="center"/>
        <w:rPr>
          <w:szCs w:val="21"/>
        </w:rPr>
      </w:pPr>
      <w:r>
        <w:rPr>
          <w:rFonts w:hint="eastAsia"/>
          <w:szCs w:val="21"/>
        </w:rPr>
        <w:t>⑥</w:t>
      </w:r>
      <w:r>
        <w:rPr>
          <w:rFonts w:hint="eastAsia"/>
          <w:szCs w:val="21"/>
        </w:rPr>
        <w:tab/>
      </w:r>
      <w:r w:rsidR="00934A34" w:rsidRPr="00934A34">
        <w:rPr>
          <w:rFonts w:hint="eastAsia"/>
          <w:szCs w:val="21"/>
        </w:rPr>
        <w:t>旦而</w:t>
      </w:r>
      <w:r>
        <w:rPr>
          <w:noProof/>
        </w:rPr>
        <w:drawing>
          <wp:inline distT="0" distB="0" distL="0" distR="0" wp14:anchorId="3494F6C4" wp14:editId="51CB7F24">
            <wp:extent cx="160200" cy="162000"/>
            <wp:effectExtent l="0" t="0" r="0" b="0"/>
            <wp:docPr id="19" name="図 19" descr="D:\資料\出土史料\簡牘資料\里耶秦簡\造字\造字05（宀＋二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資料\出土史料\簡牘資料\里耶秦簡\造字\造字05（宀＋二＋取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A34" w:rsidRPr="00934A34">
        <w:rPr>
          <w:rFonts w:hint="eastAsia"/>
          <w:szCs w:val="21"/>
        </w:rPr>
        <w:t>（撮）之，苞</w:t>
      </w:r>
      <w:r>
        <w:rPr>
          <w:rFonts w:hint="eastAsia"/>
          <w:szCs w:val="21"/>
        </w:rPr>
        <w:t>（包）</w:t>
      </w:r>
      <w:r w:rsidR="00934A34" w:rsidRPr="00934A34">
        <w:rPr>
          <w:rFonts w:hint="eastAsia"/>
          <w:szCs w:val="21"/>
        </w:rPr>
        <w:t>以白茅。</w:t>
      </w:r>
      <w:r w:rsidR="00934A34">
        <w:rPr>
          <w:rFonts w:hint="eastAsia"/>
          <w:szCs w:val="21"/>
        </w:rPr>
        <w:t>（</w:t>
      </w:r>
      <w:r>
        <w:rPr>
          <w:rFonts w:hint="eastAsia"/>
          <w:szCs w:val="21"/>
        </w:rPr>
        <w:t>『日書甲種』</w:t>
      </w:r>
      <w:r w:rsidR="00934A34">
        <w:rPr>
          <w:rFonts w:hint="eastAsia"/>
          <w:szCs w:val="21"/>
        </w:rPr>
        <w:t>55-56</w:t>
      </w:r>
      <w:r>
        <w:rPr>
          <w:rFonts w:hint="eastAsia"/>
          <w:szCs w:val="21"/>
        </w:rPr>
        <w:t>背</w:t>
      </w:r>
      <w:r w:rsidR="00A8305C">
        <w:rPr>
          <w:rFonts w:hint="eastAsia"/>
          <w:szCs w:val="21"/>
        </w:rPr>
        <w:t>參</w:t>
      </w:r>
      <w:r w:rsidR="00934A34">
        <w:rPr>
          <w:rFonts w:hint="eastAsia"/>
          <w:szCs w:val="21"/>
        </w:rPr>
        <w:t>）</w:t>
      </w:r>
    </w:p>
    <w:p w:rsidR="00AF33BE" w:rsidRDefault="00AF33BE" w:rsidP="00AF33BE">
      <w:pPr>
        <w:ind w:leftChars="300" w:left="1260" w:hangingChars="300" w:hanging="630"/>
        <w:rPr>
          <w:rStyle w:val="a6"/>
          <w:rFonts w:ascii="ＭＳ 明朝" w:eastAsia="ＭＳ 明朝" w:hAnsi="ＭＳ 明朝" w:cs="ＭＳ 明朝"/>
          <w:sz w:val="21"/>
          <w:szCs w:val="21"/>
        </w:rPr>
      </w:pPr>
      <w:r>
        <w:rPr>
          <w:rFonts w:hint="eastAsia"/>
          <w:szCs w:val="21"/>
        </w:rPr>
        <w:tab/>
      </w:r>
      <w:r w:rsidRPr="00934A34">
        <w:rPr>
          <w:rFonts w:hint="eastAsia"/>
          <w:szCs w:val="21"/>
        </w:rPr>
        <w:t>旦</w:t>
      </w:r>
      <w:r>
        <w:rPr>
          <w:rFonts w:hint="eastAsia"/>
          <w:szCs w:val="21"/>
        </w:rPr>
        <w:t>にして之れを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3BE" w:rsidRPr="00AF33BE">
              <w:rPr>
                <w:rFonts w:ascii="ＭＳ 明朝" w:hAnsi="ＭＳ 明朝" w:hint="eastAsia"/>
                <w:sz w:val="10"/>
                <w:szCs w:val="21"/>
              </w:rPr>
              <w:t>と</w:t>
            </w:r>
          </w:rt>
          <w:rubyBase>
            <w:r w:rsidR="00AF33BE">
              <w:rPr>
                <w:rFonts w:hint="eastAsia"/>
                <w:szCs w:val="21"/>
              </w:rPr>
              <w:t>撮</w:t>
            </w:r>
          </w:rubyBase>
        </w:ruby>
      </w:r>
      <w:r>
        <w:rPr>
          <w:rFonts w:hint="eastAsia"/>
          <w:szCs w:val="21"/>
        </w:rPr>
        <w:t>り、包むに</w:t>
      </w:r>
      <w:r w:rsidRPr="00934A34">
        <w:rPr>
          <w:rFonts w:hint="eastAsia"/>
          <w:szCs w:val="21"/>
        </w:rPr>
        <w:t>白茅</w:t>
      </w:r>
      <w:r>
        <w:rPr>
          <w:rFonts w:hint="eastAsia"/>
          <w:szCs w:val="21"/>
        </w:rPr>
        <w:t>を</w:t>
      </w:r>
      <w:r w:rsidRPr="00934A34">
        <w:rPr>
          <w:rFonts w:hint="eastAsia"/>
          <w:szCs w:val="21"/>
        </w:rPr>
        <w:t>以</w:t>
      </w:r>
      <w:r>
        <w:rPr>
          <w:rFonts w:hint="eastAsia"/>
          <w:szCs w:val="21"/>
        </w:rPr>
        <w:t>てす</w:t>
      </w:r>
      <w:r w:rsidRPr="00934A34">
        <w:rPr>
          <w:rFonts w:hint="eastAsia"/>
          <w:szCs w:val="21"/>
        </w:rPr>
        <w:t>。</w:t>
      </w:r>
    </w:p>
    <w:p w:rsidR="00934A34" w:rsidRDefault="00934A34" w:rsidP="00934A34">
      <w:pPr>
        <w:textAlignment w:val="center"/>
        <w:rPr>
          <w:rStyle w:val="a6"/>
          <w:rFonts w:ascii="ＭＳ 明朝" w:eastAsiaTheme="minorEastAsia" w:hAnsi="ＭＳ 明朝"/>
          <w:sz w:val="21"/>
          <w:szCs w:val="21"/>
          <w:lang w:val="de-DE"/>
        </w:rPr>
      </w:pPr>
      <w:r>
        <w:rPr>
          <w:rFonts w:hint="eastAsia"/>
          <w:szCs w:val="21"/>
        </w:rPr>
        <w:t>これは、大川文も引く</w:t>
      </w:r>
      <w:r w:rsidR="00C70C3E">
        <w:rPr>
          <w:rFonts w:hint="eastAsia"/>
          <w:szCs w:val="21"/>
        </w:rPr>
        <w:t>馬王堆帛書の『養生</w:t>
      </w:r>
      <w:r w:rsidR="008E5BCD">
        <w:rPr>
          <w:rFonts w:hint="eastAsia"/>
          <w:szCs w:val="21"/>
        </w:rPr>
        <w:t>方</w:t>
      </w:r>
      <w:r w:rsidR="00C70C3E">
        <w:rPr>
          <w:rFonts w:hint="eastAsia"/>
          <w:szCs w:val="21"/>
        </w:rPr>
        <w:t>』（</w:t>
      </w:r>
      <w:r w:rsidR="00C70C3E">
        <w:rPr>
          <w:rFonts w:hint="eastAsia"/>
          <w:szCs w:val="21"/>
        </w:rPr>
        <w:t>19</w:t>
      </w:r>
      <w:r w:rsidR="00C951E5">
        <w:rPr>
          <w:rFonts w:hint="eastAsia"/>
          <w:szCs w:val="21"/>
        </w:rPr>
        <w:t>／</w:t>
      </w:r>
      <w:r w:rsidR="00C951E5">
        <w:rPr>
          <w:rFonts w:hint="eastAsia"/>
          <w:szCs w:val="21"/>
        </w:rPr>
        <w:t>33</w:t>
      </w:r>
      <w:r w:rsidR="00C951E5">
        <w:rPr>
          <w:rFonts w:hint="eastAsia"/>
          <w:szCs w:val="21"/>
        </w:rPr>
        <w:t>等</w:t>
      </w:r>
      <w:r w:rsidR="00C70C3E">
        <w:rPr>
          <w:rFonts w:hint="eastAsia"/>
          <w:szCs w:val="21"/>
        </w:rPr>
        <w:t>）</w:t>
      </w:r>
      <w:r w:rsidR="003D229F">
        <w:rPr>
          <w:rFonts w:hint="eastAsia"/>
          <w:szCs w:val="21"/>
        </w:rPr>
        <w:t>の「</w:t>
      </w:r>
      <w:r w:rsidR="00C951E5">
        <w:rPr>
          <w:noProof/>
        </w:rPr>
        <w:drawing>
          <wp:inline distT="0" distB="0" distL="0" distR="0" wp14:anchorId="06F0F573" wp14:editId="6504E6A9">
            <wp:extent cx="151920" cy="162000"/>
            <wp:effectExtent l="0" t="0" r="635" b="0"/>
            <wp:docPr id="62" name="図 62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29F">
        <w:rPr>
          <w:rFonts w:hint="eastAsia"/>
          <w:szCs w:val="21"/>
        </w:rPr>
        <w:t>」</w:t>
      </w:r>
      <w:r>
        <w:rPr>
          <w:rFonts w:hint="eastAsia"/>
          <w:szCs w:val="21"/>
        </w:rPr>
        <w:t>と同</w:t>
      </w:r>
      <w:r w:rsidR="00A8305C">
        <w:rPr>
          <w:rFonts w:hint="eastAsia"/>
          <w:szCs w:val="21"/>
        </w:rPr>
        <w:t>樣</w:t>
      </w:r>
      <w:r>
        <w:rPr>
          <w:rFonts w:hint="eastAsia"/>
          <w:szCs w:val="21"/>
        </w:rPr>
        <w:t>に、「つまむ」という意味で、</w:t>
      </w:r>
      <w:r w:rsidR="00C70C3E">
        <w:rPr>
          <w:rFonts w:hint="eastAsia"/>
          <w:szCs w:val="21"/>
        </w:rPr>
        <w:t>「</w:t>
      </w:r>
      <w:r>
        <w:rPr>
          <w:rFonts w:hint="eastAsia"/>
          <w:szCs w:val="21"/>
        </w:rPr>
        <w:t>後</w:t>
      </w:r>
      <w:r w:rsidR="00C70C3E">
        <w:rPr>
          <w:rFonts w:hint="eastAsia"/>
          <w:szCs w:val="21"/>
        </w:rPr>
        <w:t>に</w:t>
      </w:r>
      <w:r>
        <w:rPr>
          <w:rFonts w:hint="eastAsia"/>
          <w:szCs w:val="21"/>
        </w:rPr>
        <w:t>手</w:t>
      </w:r>
      <w:r w:rsidR="00C70C3E">
        <w:rPr>
          <w:rFonts w:hint="eastAsia"/>
          <w:szCs w:val="21"/>
        </w:rPr>
        <w:t>旁が添加されて</w:t>
      </w:r>
      <w:r w:rsidRPr="00934A34">
        <w:rPr>
          <w:rFonts w:hint="eastAsia"/>
          <w:szCs w:val="21"/>
        </w:rPr>
        <w:t>撮</w:t>
      </w:r>
      <w:r w:rsidR="00C70C3E">
        <w:rPr>
          <w:rFonts w:hint="eastAsia"/>
          <w:szCs w:val="21"/>
        </w:rPr>
        <w:t>となる</w:t>
      </w:r>
      <w:r>
        <w:rPr>
          <w:rFonts w:hint="eastAsia"/>
          <w:szCs w:val="21"/>
        </w:rPr>
        <w:t>字である</w:t>
      </w:r>
      <w:r w:rsidR="00C70C3E">
        <w:rPr>
          <w:rFonts w:hint="eastAsia"/>
          <w:szCs w:val="21"/>
        </w:rPr>
        <w:t>」</w:t>
      </w:r>
      <w:r>
        <w:rPr>
          <w:rFonts w:hint="eastAsia"/>
          <w:szCs w:val="21"/>
        </w:rPr>
        <w:t>。この字は</w:t>
      </w:r>
      <w:r w:rsidRPr="00C95B15">
        <w:rPr>
          <w:rFonts w:hint="eastAsia"/>
          <w:szCs w:val="21"/>
        </w:rPr>
        <w:t>「</w:t>
      </w:r>
      <w:r w:rsidR="00D83EC9"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51" name="図 51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15">
        <w:rPr>
          <w:rFonts w:hint="eastAsia"/>
          <w:szCs w:val="21"/>
        </w:rPr>
        <w:t>」</w:t>
      </w:r>
      <w:r>
        <w:rPr>
          <w:rFonts w:hint="eastAsia"/>
          <w:szCs w:val="21"/>
        </w:rPr>
        <w:t>より</w:t>
      </w:r>
      <w:r w:rsidR="00A8305C">
        <w:rPr>
          <w:rFonts w:hint="eastAsia"/>
          <w:szCs w:val="21"/>
        </w:rPr>
        <w:t>橫</w:t>
      </w:r>
      <w:r>
        <w:rPr>
          <w:rFonts w:hint="eastAsia"/>
          <w:szCs w:val="21"/>
        </w:rPr>
        <w:t>の筆</w:t>
      </w:r>
      <w:r w:rsidR="00A8305C">
        <w:rPr>
          <w:rFonts w:hint="eastAsia"/>
          <w:szCs w:val="21"/>
        </w:rPr>
        <w:t>畫</w:t>
      </w:r>
      <w:r>
        <w:rPr>
          <w:rFonts w:hint="eastAsia"/>
          <w:szCs w:val="21"/>
        </w:rPr>
        <w:t>が一つ多く、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隸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定すれば、「</w:t>
      </w:r>
      <w:r w:rsidR="00AF33BE">
        <w:rPr>
          <w:noProof/>
        </w:rPr>
        <w:drawing>
          <wp:inline distT="0" distB="0" distL="0" distR="0" wp14:anchorId="0D572199" wp14:editId="62B09DC2">
            <wp:extent cx="160200" cy="162000"/>
            <wp:effectExtent l="0" t="0" r="0" b="0"/>
            <wp:docPr id="27" name="図 27" descr="D:\資料\出土史料\簡牘資料\里耶秦簡\造字\造字05（宀＋二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資料\出土史料\簡牘資料\里耶秦簡\造字\造字05（宀＋二＋取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」と表示することができる。</w:t>
      </w:r>
      <w:r>
        <w:rPr>
          <w:rFonts w:hint="eastAsia"/>
          <w:szCs w:val="21"/>
        </w:rPr>
        <w:t>字の上部は</w:t>
      </w:r>
      <w:r w:rsidR="00AF33BE">
        <w:rPr>
          <w:rFonts w:hint="eastAsia"/>
          <w:szCs w:val="21"/>
        </w:rPr>
        <w:t>『説文解字』の「最」字と同</w:t>
      </w:r>
      <w:r w:rsidR="00A8305C">
        <w:rPr>
          <w:rFonts w:hint="eastAsia"/>
          <w:szCs w:val="21"/>
        </w:rPr>
        <w:t>樣</w:t>
      </w:r>
      <w:r w:rsidR="00AF33BE">
        <w:rPr>
          <w:rFonts w:hint="eastAsia"/>
          <w:szCs w:val="21"/>
        </w:rPr>
        <w:t>に、</w:t>
      </w:r>
      <w:r>
        <w:rPr>
          <w:rFonts w:hint="eastAsia"/>
          <w:szCs w:val="21"/>
        </w:rPr>
        <w:t>「</w:t>
      </w:r>
      <w:r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冃」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に</w:t>
      </w:r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從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うと考えられる</w:t>
      </w:r>
      <w:r>
        <w:rPr>
          <w:rStyle w:val="af"/>
          <w:rFonts w:ascii="ＭＳ 明朝" w:eastAsiaTheme="minorEastAsia" w:hAnsi="ＭＳ 明朝"/>
          <w:kern w:val="0"/>
          <w:szCs w:val="21"/>
          <w:lang w:val="de-DE"/>
        </w:rPr>
        <w:endnoteReference w:id="3"/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。</w:t>
      </w:r>
    </w:p>
    <w:p w:rsidR="00934A34" w:rsidRDefault="00934A34" w:rsidP="00934A34">
      <w:pPr>
        <w:ind w:firstLineChars="100" w:firstLine="21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そこで、再び「最」</w:t>
      </w:r>
      <w:r w:rsidR="00AF33BE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字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と</w:t>
      </w:r>
      <w:r w:rsidRPr="009B4E1A">
        <w:rPr>
          <w:rFonts w:hint="eastAsia"/>
          <w:szCs w:val="21"/>
        </w:rPr>
        <w:t>「</w:t>
      </w:r>
      <w:r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Pr="009B4E1A">
        <w:rPr>
          <w:rStyle w:val="a6"/>
          <w:rFonts w:ascii="ＭＳ 明朝" w:eastAsia="ＭＳ 明朝" w:hAnsi="ＭＳ 明朝" w:hint="eastAsia"/>
          <w:sz w:val="21"/>
          <w:szCs w:val="21"/>
        </w:rPr>
        <w:t>」</w:t>
      </w:r>
      <w:r w:rsidR="00AF33BE">
        <w:rPr>
          <w:rStyle w:val="a6"/>
          <w:rFonts w:ascii="ＭＳ 明朝" w:eastAsia="ＭＳ 明朝" w:hAnsi="ＭＳ 明朝" w:hint="eastAsia"/>
          <w:sz w:val="21"/>
          <w:szCs w:val="21"/>
        </w:rPr>
        <w:t>字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の字形を比べると、同じ文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獻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の中で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むしろ上部の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橫畫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の多寡によって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兩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別されることに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氣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づく。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525"/>
        <w:gridCol w:w="2268"/>
        <w:gridCol w:w="3544"/>
      </w:tblGrid>
      <w:tr w:rsidR="00D83EC9" w:rsidTr="00D15236">
        <w:tc>
          <w:tcPr>
            <w:tcW w:w="426" w:type="dxa"/>
          </w:tcPr>
          <w:p w:rsidR="00D83EC9" w:rsidRDefault="00D83EC9" w:rsidP="00934A34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5" w:type="dxa"/>
          </w:tcPr>
          <w:p w:rsidR="00D83EC9" w:rsidRDefault="00D83EC9" w:rsidP="00934A34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『語書』</w:t>
            </w:r>
          </w:p>
        </w:tc>
        <w:tc>
          <w:tcPr>
            <w:tcW w:w="2268" w:type="dxa"/>
          </w:tcPr>
          <w:p w:rsidR="00D83EC9" w:rsidRDefault="00D83EC9" w:rsidP="00934A34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『秦律十八種』</w:t>
            </w:r>
          </w:p>
        </w:tc>
        <w:tc>
          <w:tcPr>
            <w:tcW w:w="3544" w:type="dxa"/>
          </w:tcPr>
          <w:p w:rsidR="00D83EC9" w:rsidRDefault="00D83EC9" w:rsidP="00934A34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『日書甲種』</w:t>
            </w:r>
          </w:p>
        </w:tc>
      </w:tr>
      <w:tr w:rsidR="00D83EC9" w:rsidTr="00D15236">
        <w:tc>
          <w:tcPr>
            <w:tcW w:w="426" w:type="dxa"/>
            <w:vAlign w:val="center"/>
          </w:tcPr>
          <w:p w:rsidR="00D83EC9" w:rsidRDefault="00D83EC9" w:rsidP="00934A34">
            <w:pPr>
              <w:jc w:val="center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最</w:t>
            </w:r>
          </w:p>
        </w:tc>
        <w:tc>
          <w:tcPr>
            <w:tcW w:w="1525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3FE2B28D" wp14:editId="76E899F8">
                  <wp:extent cx="437515" cy="459740"/>
                  <wp:effectExtent l="0" t="0" r="635" b="0"/>
                  <wp:docPr id="8" name="図 8" descr="D:\資料\出土史料\簡牘資料\睡虎地秦墓竹簡\秦简牍合集\最（語書13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睡虎地秦墓竹簡\秦简牍合集\最（語書13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2" name="図 52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D83EC9" w:rsidRDefault="00D83EC9" w:rsidP="00686412">
            <w:pPr>
              <w:spacing w:line="240" w:lineRule="exact"/>
              <w:ind w:firstLineChars="100" w:firstLine="210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5467BBA0" wp14:editId="2A95BE9F">
                  <wp:extent cx="395640" cy="459720"/>
                  <wp:effectExtent l="0" t="0" r="4445" b="0"/>
                  <wp:docPr id="10" name="図 10" descr="D:\資料\出土史料\簡牘資料\睡虎地秦墓竹簡\秦简牍合集\最（秦律十八種013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出土史料\簡牘資料\睡虎地秦墓竹簡\秦简牍合集\最（秦律十八種013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4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／</w: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4DBE96E7" wp14:editId="23AFFE27">
                  <wp:extent cx="395640" cy="459720"/>
                  <wp:effectExtent l="0" t="0" r="4445" b="0"/>
                  <wp:docPr id="11" name="図 11" descr="D:\資料\出土史料\簡牘資料\睡虎地秦墓竹簡\秦简牍合集\最（秦律十八種014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資料\出土史料\簡牘資料\睡虎地秦墓竹簡\秦简牍合集\最（秦律十八種014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4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3" name="図 53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D83EC9" w:rsidRDefault="00D83EC9" w:rsidP="00686412">
            <w:pPr>
              <w:spacing w:line="240" w:lineRule="exact"/>
              <w:ind w:firstLineChars="50" w:firstLine="105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013     014</w:t>
            </w:r>
          </w:p>
        </w:tc>
        <w:tc>
          <w:tcPr>
            <w:tcW w:w="3544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31B5D6AA" wp14:editId="27F90FF3">
                  <wp:extent cx="323280" cy="459720"/>
                  <wp:effectExtent l="0" t="0" r="635" b="0"/>
                  <wp:docPr id="13" name="図 13" descr="D:\資料\出土史料\簡牘資料\睡虎地秦墓竹簡\秦简牍合集\最（撮）（日書甲種056b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出土史料\簡牘資料\睡虎地秦墓竹簡\秦简牍合集\最（撮）（日書甲種056b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8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18E5AF1A" wp14:editId="3E7B3969">
                  <wp:extent cx="160200" cy="162000"/>
                  <wp:effectExtent l="0" t="0" r="0" b="0"/>
                  <wp:docPr id="14" name="図 14" descr="D:\資料\出土史料\簡牘資料\里耶秦簡\造字\造字05（宀＋二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出土史料\簡牘資料\里耶秦簡\造字\造字05（宀＋二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D83EC9" w:rsidRDefault="00D83EC9" w:rsidP="00D15236">
            <w:pPr>
              <w:spacing w:line="24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056背</w:t>
            </w:r>
            <w:r w:rsidR="00A8305C"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參</w:t>
            </w:r>
          </w:p>
        </w:tc>
      </w:tr>
      <w:tr w:rsidR="00D83EC9" w:rsidTr="00D15236">
        <w:tc>
          <w:tcPr>
            <w:tcW w:w="426" w:type="dxa"/>
            <w:vAlign w:val="center"/>
          </w:tcPr>
          <w:p w:rsidR="00D83EC9" w:rsidRDefault="00D83EC9" w:rsidP="00934A34">
            <w:pPr>
              <w:jc w:val="center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 w:rsidRPr="009B4E1A">
              <w:rPr>
                <w:rStyle w:val="a6"/>
                <w:rFonts w:ascii="SimSun" w:eastAsia="SimSun" w:hAnsi="SimSun" w:hint="eastAsia"/>
                <w:sz w:val="21"/>
                <w:szCs w:val="21"/>
              </w:rPr>
              <w:t>冣</w:t>
            </w:r>
          </w:p>
        </w:tc>
        <w:tc>
          <w:tcPr>
            <w:tcW w:w="1525" w:type="dxa"/>
            <w:vAlign w:val="center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2268" w:type="dxa"/>
            <w:vAlign w:val="center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3544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18563721" wp14:editId="3E8DB97E">
                  <wp:extent cx="454660" cy="382270"/>
                  <wp:effectExtent l="0" t="0" r="2540" b="0"/>
                  <wp:docPr id="15" name="図 15" descr="D:\資料\出土史料\簡牘資料\睡虎地秦墓竹簡\秦简牍合集\冣（日書甲種005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資料\出土史料\簡牘資料\睡虎地秦墓竹簡\秦简牍合集\冣（日書甲種005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 xml:space="preserve"> ／ </w: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5E11DBB5" wp14:editId="6E268CC9">
                  <wp:extent cx="414000" cy="382320"/>
                  <wp:effectExtent l="0" t="0" r="5715" b="0"/>
                  <wp:docPr id="16" name="図 16" descr="D:\資料\出土史料\簡牘資料\睡虎地秦墓竹簡\秦简牍合集\冣（日書甲種015b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資料\出土史料\簡牘資料\睡虎地秦墓竹簡\秦简牍合集\冣（日書甲種015b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3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 xml:space="preserve"> ／ </w: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57F3F9A6" wp14:editId="45BD2E18">
                  <wp:extent cx="388440" cy="382320"/>
                  <wp:effectExtent l="0" t="0" r="0" b="0"/>
                  <wp:docPr id="17" name="図 17" descr="D:\資料\出土史料\簡牘資料\睡虎地秦墓竹簡\秦简牍合集\冣（日書甲種016b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資料\出土史料\簡牘資料\睡虎地秦墓竹簡\秦简牍合集\冣（日書甲種016b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40" cy="3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4" name="図 54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D83EC9" w:rsidRPr="006E0A87" w:rsidRDefault="00D83EC9" w:rsidP="00D15236">
            <w:pPr>
              <w:spacing w:line="240" w:lineRule="exact"/>
              <w:textAlignment w:val="center"/>
              <w:rPr>
                <w:rStyle w:val="a6"/>
                <w:rFonts w:ascii="ＭＳ 明朝" w:eastAsiaTheme="minorEastAsia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005正</w:t>
            </w:r>
            <w:r w:rsidRPr="00D15236">
              <w:rPr>
                <w:rStyle w:val="a6"/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貳</w:t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／015背壹／016背壹</w:t>
            </w:r>
          </w:p>
        </w:tc>
      </w:tr>
    </w:tbl>
    <w:p w:rsidR="00934A34" w:rsidRDefault="00934A34" w:rsidP="00934A34">
      <w:pPr>
        <w:ind w:firstLineChars="100" w:firstLine="210"/>
        <w:textAlignment w:val="center"/>
        <w:rPr>
          <w:rStyle w:val="a6"/>
          <w:rFonts w:ascii="ＭＳ 明朝" w:eastAsia="SimSun" w:hAnsi="ＭＳ 明朝"/>
          <w:sz w:val="21"/>
          <w:szCs w:val="21"/>
          <w:lang w:eastAsia="zh-CN"/>
        </w:rPr>
      </w:pPr>
    </w:p>
    <w:p w:rsidR="00D15236" w:rsidRPr="00D83EC9" w:rsidRDefault="00A8305C" w:rsidP="00934A34">
      <w:pPr>
        <w:ind w:firstLineChars="100" w:firstLine="210"/>
        <w:textAlignment w:val="center"/>
        <w:rPr>
          <w:rStyle w:val="a6"/>
          <w:rFonts w:ascii="ＭＳ 明朝" w:eastAsiaTheme="minorEastAsia" w:hAnsi="ＭＳ 明朝"/>
          <w:sz w:val="21"/>
          <w:szCs w:val="21"/>
        </w:rPr>
      </w:pPr>
      <w:r>
        <w:rPr>
          <w:rStyle w:val="a6"/>
          <w:rFonts w:ascii="ＭＳ 明朝" w:eastAsiaTheme="minorEastAsia" w:hAnsi="ＭＳ 明朝" w:hint="eastAsia"/>
          <w:sz w:val="21"/>
          <w:szCs w:val="21"/>
        </w:rPr>
        <w:t>參</w:t>
      </w:r>
      <w:r w:rsidR="00D83EC9">
        <w:rPr>
          <w:rStyle w:val="a6"/>
          <w:rFonts w:ascii="ＭＳ 明朝" w:eastAsiaTheme="minorEastAsia" w:hAnsi="ＭＳ 明朝" w:hint="eastAsia"/>
          <w:sz w:val="21"/>
          <w:szCs w:val="21"/>
        </w:rPr>
        <w:t>考のため張家山</w:t>
      </w:r>
      <w:r>
        <w:rPr>
          <w:rStyle w:val="a6"/>
          <w:rFonts w:ascii="ＭＳ 明朝" w:eastAsiaTheme="minorEastAsia" w:hAnsi="ＭＳ 明朝" w:hint="eastAsia"/>
          <w:sz w:val="21"/>
          <w:szCs w:val="21"/>
        </w:rPr>
        <w:t>漢</w:t>
      </w:r>
      <w:r w:rsidR="00D83EC9">
        <w:rPr>
          <w:rStyle w:val="a6"/>
          <w:rFonts w:ascii="ＭＳ 明朝" w:eastAsiaTheme="minorEastAsia" w:hAnsi="ＭＳ 明朝" w:hint="eastAsia"/>
          <w:sz w:val="21"/>
          <w:szCs w:val="21"/>
        </w:rPr>
        <w:t>簡の字例も</w:t>
      </w:r>
      <w:r>
        <w:rPr>
          <w:rStyle w:val="a6"/>
          <w:rFonts w:ascii="ＭＳ 明朝" w:eastAsiaTheme="minorEastAsia" w:hAnsi="ＭＳ 明朝" w:hint="eastAsia"/>
          <w:sz w:val="21"/>
          <w:szCs w:val="21"/>
        </w:rPr>
        <w:t>揭</w:t>
      </w:r>
      <w:r w:rsidR="00D83EC9">
        <w:rPr>
          <w:rStyle w:val="a6"/>
          <w:rFonts w:ascii="ＭＳ 明朝" w:eastAsiaTheme="minorEastAsia" w:hAnsi="ＭＳ 明朝" w:hint="eastAsia"/>
          <w:sz w:val="21"/>
          <w:szCs w:val="21"/>
        </w:rPr>
        <w:t>げておく。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368"/>
        <w:gridCol w:w="2268"/>
      </w:tblGrid>
      <w:tr w:rsidR="00D83EC9" w:rsidTr="00D15236">
        <w:tc>
          <w:tcPr>
            <w:tcW w:w="426" w:type="dxa"/>
          </w:tcPr>
          <w:p w:rsidR="00D83EC9" w:rsidRDefault="00D83EC9" w:rsidP="00D83EC9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68" w:type="dxa"/>
          </w:tcPr>
          <w:p w:rsidR="00D83EC9" w:rsidRDefault="00D83EC9" w:rsidP="00D15236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『</w:t>
            </w:r>
            <w:r>
              <w:rPr>
                <w:rStyle w:val="a6"/>
                <w:rFonts w:ascii="ＭＳ 明朝" w:eastAsia="SimSun" w:hAnsi="ＭＳ 明朝" w:hint="eastAsia"/>
                <w:sz w:val="21"/>
                <w:szCs w:val="21"/>
                <w:lang w:eastAsia="zh-CN"/>
              </w:rPr>
              <w:t>二年律令</w:t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』</w:t>
            </w:r>
          </w:p>
        </w:tc>
        <w:tc>
          <w:tcPr>
            <w:tcW w:w="2268" w:type="dxa"/>
          </w:tcPr>
          <w:p w:rsidR="00D83EC9" w:rsidRDefault="00D83EC9" w:rsidP="00D83EC9">
            <w:pPr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『</w:t>
            </w:r>
            <w:r>
              <w:rPr>
                <w:rStyle w:val="a6"/>
                <w:rFonts w:ascii="SimSun" w:eastAsia="SimSun" w:hAnsi="SimSun" w:hint="eastAsia"/>
                <w:sz w:val="21"/>
                <w:szCs w:val="21"/>
                <w:lang w:eastAsia="zh-CN"/>
              </w:rPr>
              <w:t>奏讞書</w:t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』</w:t>
            </w:r>
          </w:p>
        </w:tc>
      </w:tr>
      <w:tr w:rsidR="00D83EC9" w:rsidTr="00D15236">
        <w:tc>
          <w:tcPr>
            <w:tcW w:w="426" w:type="dxa"/>
            <w:vAlign w:val="center"/>
          </w:tcPr>
          <w:p w:rsidR="00D83EC9" w:rsidRDefault="00D83EC9" w:rsidP="00D83EC9">
            <w:pPr>
              <w:jc w:val="center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最</w:t>
            </w:r>
          </w:p>
        </w:tc>
        <w:tc>
          <w:tcPr>
            <w:tcW w:w="3368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58ED1DF4" wp14:editId="1BA2FBE0">
                  <wp:extent cx="438840" cy="459720"/>
                  <wp:effectExtent l="0" t="0" r="0" b="0"/>
                  <wp:docPr id="32" name="図 32" descr="D:\資料\出土史料\簡牘資料\張家山漢簡（紅外綫）\最（二年律令475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張家山漢簡（紅外綫）\最（二年律令475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4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5" name="図 55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56A578DF" wp14:editId="251ADB34">
                  <wp:extent cx="288000" cy="459720"/>
                  <wp:effectExtent l="0" t="0" r="0" b="0"/>
                  <wp:docPr id="34" name="図 34" descr="D:\資料\出土史料\簡牘資料\張家山漢簡（紅外綫）\最（二年律令476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出土史料\簡牘資料\張家山漢簡（紅外綫）\最（二年律令476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6" name="図 56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？</w:t>
            </w:r>
            <w:r>
              <w:rPr>
                <w:noProof/>
              </w:rPr>
              <w:drawing>
                <wp:inline distT="0" distB="0" distL="0" distR="0" wp14:anchorId="12582BB7" wp14:editId="5B91CC71">
                  <wp:extent cx="160200" cy="162000"/>
                  <wp:effectExtent l="0" t="0" r="0" b="0"/>
                  <wp:docPr id="36" name="図 36" descr="D:\資料\出土史料\簡牘資料\里耶秦簡\造字\造字05（宀＋二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出土史料\簡牘資料\里耶秦簡\造字\造字05（宀＋二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？）</w:t>
            </w:r>
            <w:r>
              <w:rPr>
                <w:rStyle w:val="af"/>
                <w:rFonts w:ascii="ＭＳ 明朝" w:hAnsi="ＭＳ 明朝"/>
                <w:kern w:val="0"/>
                <w:szCs w:val="21"/>
              </w:rPr>
              <w:endnoteReference w:id="4"/>
            </w:r>
          </w:p>
          <w:p w:rsidR="00D83EC9" w:rsidRDefault="00D83EC9" w:rsidP="00D15236">
            <w:pPr>
              <w:spacing w:line="240" w:lineRule="exact"/>
              <w:ind w:firstLineChars="50" w:firstLine="105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475         476</w:t>
            </w:r>
          </w:p>
        </w:tc>
        <w:tc>
          <w:tcPr>
            <w:tcW w:w="2268" w:type="dxa"/>
          </w:tcPr>
          <w:p w:rsidR="00D83EC9" w:rsidRDefault="00D83EC9" w:rsidP="00D15236">
            <w:pPr>
              <w:spacing w:line="80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035CF767" wp14:editId="208BD08F">
                  <wp:extent cx="277920" cy="459720"/>
                  <wp:effectExtent l="0" t="0" r="8255" b="0"/>
                  <wp:docPr id="39" name="図 39" descr="D:\資料\出土史料\簡牘資料\張家山漢簡（紅外綫）\最（奏讞書213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資料\出土史料\簡牘資料\張家山漢簡（紅外綫）\最（奏讞書213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2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noProof/>
              </w:rPr>
              <w:drawing>
                <wp:inline distT="0" distB="0" distL="0" distR="0" wp14:anchorId="47DF1EEE" wp14:editId="55B260DC">
                  <wp:extent cx="151920" cy="162000"/>
                  <wp:effectExtent l="0" t="0" r="635" b="0"/>
                  <wp:docPr id="57" name="図 57" descr="D:\資料\出土史料\簡牘資料\里耶秦簡\造字\造字02（宀＋一＋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出土史料\簡牘資料\里耶秦簡\造字\造字02（宀＋一＋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>
              <w:rPr>
                <w:rStyle w:val="af"/>
                <w:rFonts w:ascii="ＭＳ 明朝" w:hAnsi="ＭＳ 明朝"/>
                <w:kern w:val="0"/>
                <w:szCs w:val="21"/>
              </w:rPr>
              <w:endnoteReference w:id="5"/>
            </w:r>
          </w:p>
          <w:p w:rsidR="00D83EC9" w:rsidRDefault="00D83EC9" w:rsidP="00D15236">
            <w:pPr>
              <w:spacing w:line="240" w:lineRule="exact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213</w:t>
            </w:r>
          </w:p>
        </w:tc>
      </w:tr>
      <w:tr w:rsidR="00D83EC9" w:rsidTr="00D15236">
        <w:tc>
          <w:tcPr>
            <w:tcW w:w="426" w:type="dxa"/>
            <w:vAlign w:val="center"/>
          </w:tcPr>
          <w:p w:rsidR="00D83EC9" w:rsidRDefault="00D83EC9" w:rsidP="00D83EC9">
            <w:pPr>
              <w:jc w:val="center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 w:rsidRPr="009B4E1A">
              <w:rPr>
                <w:rStyle w:val="a6"/>
                <w:rFonts w:ascii="SimSun" w:eastAsia="SimSun" w:hAnsi="SimSun" w:hint="eastAsia"/>
                <w:sz w:val="21"/>
                <w:szCs w:val="21"/>
              </w:rPr>
              <w:t>冣</w:t>
            </w:r>
          </w:p>
        </w:tc>
        <w:tc>
          <w:tcPr>
            <w:tcW w:w="3368" w:type="dxa"/>
            <w:vAlign w:val="center"/>
          </w:tcPr>
          <w:p w:rsidR="00D83EC9" w:rsidRDefault="00D83EC9" w:rsidP="00D15236">
            <w:pPr>
              <w:spacing w:line="800" w:lineRule="exact"/>
              <w:textAlignment w:val="center"/>
              <w:rPr>
                <w:rFonts w:asciiTheme="minorEastAsia" w:eastAsiaTheme="minorEastAsia" w:hAnsiTheme="minorEastAsia" w:cs="宋体-方正超大字符集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2ECCC2E2" wp14:editId="005D3624">
                  <wp:extent cx="311400" cy="459720"/>
                  <wp:effectExtent l="0" t="0" r="0" b="0"/>
                  <wp:docPr id="37" name="図 37" descr="D:\資料\出土史料\簡牘資料\張家山漢簡（紅外綫）\㝡（二年律令004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資料\出土史料\簡牘資料\張家山漢簡（紅外綫）\㝡（二年律令004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4395F">
              <w:rPr>
                <w:rFonts w:asciiTheme="minorEastAsia" w:eastAsiaTheme="minorEastAsia" w:hAnsiTheme="minorEastAsia" w:cs="宋体-方正超大字符集" w:hint="eastAsia"/>
              </w:rPr>
              <w:t>㝡</w:t>
            </w:r>
            <w:r>
              <w:rPr>
                <w:rFonts w:asciiTheme="minorEastAsia" w:eastAsiaTheme="minorEastAsia" w:hAnsiTheme="minorEastAsia" w:cs="宋体-方正超大字符集" w:hint="eastAsia"/>
              </w:rPr>
              <w:t>）</w:t>
            </w:r>
          </w:p>
          <w:p w:rsidR="00D83EC9" w:rsidRDefault="00D83EC9" w:rsidP="00D15236">
            <w:pPr>
              <w:spacing w:line="240" w:lineRule="exact"/>
              <w:ind w:firstLineChars="50" w:firstLine="105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004</w:t>
            </w:r>
          </w:p>
        </w:tc>
        <w:tc>
          <w:tcPr>
            <w:tcW w:w="2268" w:type="dxa"/>
            <w:vAlign w:val="center"/>
          </w:tcPr>
          <w:p w:rsidR="00D83EC9" w:rsidRDefault="00D83EC9" w:rsidP="00D15236">
            <w:pPr>
              <w:spacing w:line="800" w:lineRule="exact"/>
              <w:textAlignment w:val="center"/>
              <w:rPr>
                <w:rFonts w:asciiTheme="minorEastAsia" w:eastAsiaTheme="minorEastAsia" w:hAnsiTheme="minorEastAsia" w:cs="宋体-方正超大字符集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drawing>
                <wp:inline distT="0" distB="0" distL="0" distR="0" wp14:anchorId="12F2B4FC" wp14:editId="0415D9FB">
                  <wp:extent cx="433800" cy="459720"/>
                  <wp:effectExtent l="0" t="0" r="4445" b="0"/>
                  <wp:docPr id="38" name="図 38" descr="D:\資料\出土史料\簡牘資料\張家山漢簡（紅外綫）\㝡（奏讞書153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出土史料\簡牘資料\張家山漢簡（紅外綫）\㝡（奏讞書153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00" cy="4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4395F">
              <w:rPr>
                <w:rFonts w:asciiTheme="minorEastAsia" w:eastAsiaTheme="minorEastAsia" w:hAnsiTheme="minorEastAsia" w:cs="宋体-方正超大字符集" w:hint="eastAsia"/>
              </w:rPr>
              <w:t>㝡</w:t>
            </w:r>
            <w:r>
              <w:rPr>
                <w:rFonts w:asciiTheme="minorEastAsia" w:eastAsiaTheme="minorEastAsia" w:hAnsiTheme="minorEastAsia" w:cs="宋体-方正超大字符集" w:hint="eastAsia"/>
              </w:rPr>
              <w:t>）</w:t>
            </w:r>
          </w:p>
          <w:p w:rsidR="00D83EC9" w:rsidRDefault="00D83EC9" w:rsidP="00D15236">
            <w:pPr>
              <w:spacing w:line="240" w:lineRule="exact"/>
              <w:ind w:firstLineChars="50" w:firstLine="105"/>
              <w:textAlignment w:val="center"/>
              <w:rPr>
                <w:rStyle w:val="a6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6"/>
                <w:rFonts w:ascii="ＭＳ 明朝" w:eastAsia="ＭＳ 明朝" w:hAnsi="ＭＳ 明朝" w:hint="eastAsia"/>
                <w:sz w:val="21"/>
                <w:szCs w:val="21"/>
              </w:rPr>
              <w:t>153</w:t>
            </w:r>
          </w:p>
        </w:tc>
      </w:tr>
    </w:tbl>
    <w:p w:rsidR="00D15236" w:rsidRPr="00D15236" w:rsidRDefault="00D15236" w:rsidP="00934A34">
      <w:pPr>
        <w:ind w:firstLineChars="100" w:firstLine="210"/>
        <w:textAlignment w:val="center"/>
        <w:rPr>
          <w:rStyle w:val="a6"/>
          <w:rFonts w:ascii="ＭＳ 明朝" w:eastAsia="SimSun" w:hAnsi="ＭＳ 明朝"/>
          <w:sz w:val="21"/>
          <w:szCs w:val="21"/>
          <w:lang w:eastAsia="zh-CN"/>
        </w:rPr>
      </w:pPr>
    </w:p>
    <w:p w:rsidR="00934A34" w:rsidRDefault="00934A34" w:rsidP="00934A34">
      <w:pPr>
        <w:ind w:firstLineChars="100" w:firstLine="210"/>
        <w:textAlignment w:val="center"/>
        <w:rPr>
          <w:rStyle w:val="a6"/>
          <w:rFonts w:asciiTheme="minorEastAsia" w:eastAsiaTheme="minorEastAsia" w:hAnsiTheme="minorEastAsia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lastRenderedPageBreak/>
        <w:t>字例が</w:t>
      </w:r>
      <w:r w:rsidR="00D83EC9">
        <w:rPr>
          <w:rStyle w:val="a6"/>
          <w:rFonts w:ascii="ＭＳ 明朝" w:eastAsia="ＭＳ 明朝" w:hAnsi="ＭＳ 明朝" w:hint="eastAsia"/>
          <w:sz w:val="21"/>
          <w:szCs w:val="21"/>
        </w:rPr>
        <w:t>少ない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ため、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卽斷</w:t>
      </w:r>
      <w:r w:rsidR="00D83EC9">
        <w:rPr>
          <w:rStyle w:val="a6"/>
          <w:rFonts w:ascii="ＭＳ 明朝" w:eastAsia="ＭＳ 明朝" w:hAnsi="ＭＳ 明朝" w:hint="eastAsia"/>
          <w:sz w:val="21"/>
          <w:szCs w:val="21"/>
        </w:rPr>
        <w:t>は避けるべきであろうが、秦簡において「最」字と「</w:t>
      </w:r>
      <w:r w:rsidR="00D83EC9" w:rsidRPr="009B4E1A">
        <w:rPr>
          <w:rStyle w:val="a6"/>
          <w:rFonts w:ascii="SimSun" w:eastAsia="SimSun" w:hAnsi="SimSun" w:hint="eastAsia"/>
          <w:sz w:val="21"/>
          <w:szCs w:val="21"/>
        </w:rPr>
        <w:t>冣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」字が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區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別されなかったというより、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戰國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秦から前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漢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前期にかけて、上部の筆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畫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の多寡によって字形上の</w:t>
      </w:r>
      <w:r w:rsidR="00E334A2">
        <w:rPr>
          <w:rStyle w:val="a6"/>
          <w:rFonts w:asciiTheme="minorEastAsia" w:eastAsiaTheme="minorEastAsia" w:hAnsiTheme="minorEastAsia" w:hint="eastAsia"/>
          <w:sz w:val="21"/>
          <w:szCs w:val="21"/>
        </w:rPr>
        <w:t>相対的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區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別が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圖</w:t>
      </w:r>
      <w:r w:rsidR="00D83EC9">
        <w:rPr>
          <w:rStyle w:val="a6"/>
          <w:rFonts w:asciiTheme="minorEastAsia" w:eastAsiaTheme="minorEastAsia" w:hAnsiTheme="minorEastAsia" w:hint="eastAsia"/>
          <w:sz w:val="21"/>
          <w:szCs w:val="21"/>
        </w:rPr>
        <w:t>られていたと</w:t>
      </w:r>
      <w:r w:rsidR="00D83EC9">
        <w:rPr>
          <w:rStyle w:val="a6"/>
          <w:rFonts w:ascii="ＭＳ 明朝" w:eastAsia="ＭＳ 明朝" w:hAnsi="ＭＳ 明朝" w:hint="eastAsia"/>
          <w:sz w:val="21"/>
          <w:szCs w:val="21"/>
        </w:rPr>
        <w:t>考える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方</w:t>
      </w:r>
      <w:r w:rsidR="00D83EC9">
        <w:rPr>
          <w:rStyle w:val="a6"/>
          <w:rFonts w:ascii="ＭＳ 明朝" w:eastAsia="ＭＳ 明朝" w:hAnsi="ＭＳ 明朝" w:hint="eastAsia"/>
          <w:sz w:val="21"/>
          <w:szCs w:val="21"/>
        </w:rPr>
        <w:t>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穩當</w:t>
      </w:r>
      <w:r w:rsidR="00D83EC9">
        <w:rPr>
          <w:rStyle w:val="a6"/>
          <w:rFonts w:ascii="ＭＳ 明朝" w:eastAsia="ＭＳ 明朝" w:hAnsi="ＭＳ 明朝" w:hint="eastAsia"/>
          <w:sz w:val="21"/>
          <w:szCs w:val="21"/>
        </w:rPr>
        <w:t>ではないかと思われる。</w:t>
      </w:r>
    </w:p>
    <w:p w:rsidR="00934A34" w:rsidRDefault="00934A34" w:rsidP="00934A34">
      <w:pPr>
        <w:ind w:firstLineChars="100" w:firstLine="21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</w:p>
    <w:p w:rsidR="00D83EC9" w:rsidRDefault="00D83EC9" w:rsidP="00934A34">
      <w:pPr>
        <w:ind w:firstLineChars="100" w:firstLine="210"/>
        <w:textAlignment w:val="center"/>
        <w:rPr>
          <w:rStyle w:val="a4"/>
          <w:rFonts w:ascii="ＭＳ 明朝" w:eastAsia="ＭＳ 明朝" w:hAnsi="ＭＳ 明朝" w:cs="LiSu"/>
          <w:color w:val="auto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付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帶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して二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點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ほど指摘しておきたい。一つには、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西北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簡には、大川文が取り上げる「冣」形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と</w:t>
      </w:r>
      <w:r w:rsidR="003D229F" w:rsidRPr="003D229F">
        <w:rPr>
          <w:rStyle w:val="a6"/>
          <w:rFonts w:ascii="ＭＳ 明朝" w:eastAsia="ＭＳ 明朝" w:hAnsi="ＭＳ 明朝" w:hint="eastAsia"/>
          <w:sz w:val="21"/>
          <w:szCs w:val="21"/>
        </w:rPr>
        <w:t>㝡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形の他、</w:t>
      </w:r>
      <w:r w:rsidRPr="00D83EC9">
        <w:rPr>
          <w:rFonts w:ascii="ＭＳ 明朝" w:hAnsi="ＭＳ 明朝"/>
          <w:szCs w:val="21"/>
          <w:lang w:val="de-DE"/>
        </w:rPr>
        <w:t>E.P.F22:185</w:t>
      </w:r>
      <w:r w:rsidRPr="00D83EC9">
        <w:rPr>
          <w:rFonts w:ascii="ＭＳ 明朝" w:hAnsi="ＭＳ 明朝" w:hint="eastAsia"/>
          <w:szCs w:val="21"/>
          <w:lang w:val="de-DE"/>
        </w:rPr>
        <w:t>等</w:t>
      </w:r>
      <w:r>
        <w:rPr>
          <w:rFonts w:ascii="ＭＳ 明朝" w:hAnsi="ＭＳ 明朝" w:hint="eastAsia"/>
          <w:szCs w:val="21"/>
          <w:lang w:val="de-DE"/>
        </w:rPr>
        <w:t>のように、</w:t>
      </w:r>
      <w:r>
        <w:rPr>
          <w:noProof/>
        </w:rPr>
        <w:drawing>
          <wp:inline distT="0" distB="0" distL="0" distR="0" wp14:anchorId="47DF1EEE" wp14:editId="55B260DC">
            <wp:extent cx="151920" cy="162000"/>
            <wp:effectExtent l="0" t="0" r="635" b="0"/>
            <wp:docPr id="58" name="図 58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形も引き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續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き用いられる。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そこから推測するに、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これらの字形は、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「</w:t>
      </w:r>
      <w:r w:rsidRPr="00D83EC9">
        <w:rPr>
          <w:rFonts w:ascii="ＭＳ 明朝" w:hAnsi="ＭＳ 明朝" w:hint="eastAsia"/>
          <w:noProof/>
          <w:szCs w:val="21"/>
        </w:rPr>
        <w:t>冃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」・「</w:t>
      </w:r>
      <w:r w:rsidRPr="00D83EC9">
        <w:rPr>
          <w:rFonts w:ascii="ＭＳ 明朝" w:hAnsi="ＭＳ 明朝" w:hint="eastAsia"/>
          <w:noProof/>
          <w:szCs w:val="21"/>
        </w:rPr>
        <w:t>冖」・「宀」等の偏旁を混同しつつ、</w:t>
      </w:r>
      <w:r w:rsidR="00A8305C">
        <w:rPr>
          <w:rFonts w:ascii="ＭＳ 明朝" w:hAnsi="ＭＳ 明朝" w:hint="eastAsia"/>
          <w:noProof/>
          <w:szCs w:val="21"/>
        </w:rPr>
        <w:t>漢</w:t>
      </w:r>
      <w:r>
        <w:rPr>
          <w:rFonts w:ascii="ＭＳ 明朝" w:hAnsi="ＭＳ 明朝" w:hint="eastAsia"/>
          <w:noProof/>
          <w:szCs w:val="21"/>
        </w:rPr>
        <w:t>代前期の</w:t>
      </w:r>
      <w:r>
        <w:rPr>
          <w:noProof/>
        </w:rPr>
        <w:drawing>
          <wp:inline distT="0" distB="0" distL="0" distR="0" wp14:anchorId="2EF61B0B" wp14:editId="32784745">
            <wp:extent cx="151920" cy="162000"/>
            <wp:effectExtent l="0" t="0" r="635" b="0"/>
            <wp:docPr id="59" name="図 59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形を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繼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承している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と考えられる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。</w:t>
      </w:r>
    </w:p>
    <w:p w:rsidR="00D83EC9" w:rsidRDefault="00D83EC9" w:rsidP="00D83EC9">
      <w:pPr>
        <w:ind w:firstLineChars="100" w:firstLine="21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今一つには、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傳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統的な音韻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學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では、「最」と「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冣」（もしくは「聚」）はそれぞれ「月部」と「侯部」とされ、韻母の主要母音は「a」と「o」のように異なる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。それに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對應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する形で、例えば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王力『同源字典』</w:t>
      </w:r>
      <w:r w:rsidR="00E334A2">
        <w:rPr>
          <w:rStyle w:val="af"/>
          <w:rFonts w:ascii="ＭＳ 明朝" w:hAnsi="ＭＳ 明朝"/>
          <w:kern w:val="0"/>
          <w:szCs w:val="21"/>
        </w:rPr>
        <w:endnoteReference w:id="6"/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では、</w:t>
      </w:r>
      <w:r w:rsidR="00F24F43" w:rsidRPr="00D83EC9">
        <w:rPr>
          <w:rStyle w:val="a6"/>
          <w:rFonts w:ascii="ＭＳ 明朝" w:eastAsia="ＭＳ 明朝" w:hAnsi="ＭＳ 明朝" w:hint="eastAsia"/>
          <w:sz w:val="21"/>
          <w:szCs w:val="21"/>
        </w:rPr>
        <w:t>月部</w:t>
      </w:r>
      <w:r w:rsidR="00F24F43">
        <w:rPr>
          <w:rStyle w:val="a6"/>
          <w:rFonts w:ascii="ＭＳ 明朝" w:eastAsia="ＭＳ 明朝" w:hAnsi="ＭＳ 明朝" w:hint="eastAsia"/>
          <w:sz w:val="21"/>
          <w:szCs w:val="21"/>
        </w:rPr>
        <w:t>の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「最」・「撮」等と</w:t>
      </w:r>
      <w:r w:rsidR="00F24F43" w:rsidRPr="00D83EC9">
        <w:rPr>
          <w:rStyle w:val="a6"/>
          <w:rFonts w:ascii="ＭＳ 明朝" w:eastAsia="ＭＳ 明朝" w:hAnsi="ＭＳ 明朝" w:hint="eastAsia"/>
          <w:sz w:val="21"/>
          <w:szCs w:val="21"/>
        </w:rPr>
        <w:t>侯部</w:t>
      </w:r>
      <w:r w:rsidR="00F24F43">
        <w:rPr>
          <w:rStyle w:val="a6"/>
          <w:rFonts w:ascii="ＭＳ 明朝" w:eastAsia="ＭＳ 明朝" w:hAnsi="ＭＳ 明朝" w:hint="eastAsia"/>
          <w:sz w:val="21"/>
          <w:szCs w:val="21"/>
        </w:rPr>
        <w:t>の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・「聚」・「叢」等</w:t>
      </w:r>
      <w:r w:rsidR="003D229F">
        <w:rPr>
          <w:rStyle w:val="a4"/>
          <w:rFonts w:ascii="ＭＳ 明朝" w:eastAsia="ＭＳ 明朝" w:hAnsi="ＭＳ 明朝" w:cs="LiSu" w:hint="eastAsia"/>
          <w:color w:val="auto"/>
          <w:szCs w:val="21"/>
        </w:rPr>
        <w:t>を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それぞれ同源と</w:t>
      </w:r>
      <w:r w:rsidR="003D229F">
        <w:rPr>
          <w:rStyle w:val="a4"/>
          <w:rFonts w:ascii="ＭＳ 明朝" w:eastAsia="ＭＳ 明朝" w:hAnsi="ＭＳ 明朝" w:cs="LiSu" w:hint="eastAsia"/>
          <w:color w:val="auto"/>
          <w:szCs w:val="21"/>
        </w:rPr>
        <w:t>し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つつ</w:t>
      </w:r>
      <w:r w:rsidR="00F24F43">
        <w:rPr>
          <w:rStyle w:val="a4"/>
          <w:rFonts w:ascii="ＭＳ 明朝" w:eastAsia="ＭＳ 明朝" w:hAnsi="ＭＳ 明朝" w:cs="LiSu" w:hint="eastAsia"/>
          <w:color w:val="auto"/>
          <w:szCs w:val="21"/>
        </w:rPr>
        <w:t>、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兩</w:t>
      </w:r>
      <w:r w:rsidR="00F24F43">
        <w:rPr>
          <w:rStyle w:val="a4"/>
          <w:rFonts w:ascii="ＭＳ 明朝" w:eastAsia="ＭＳ 明朝" w:hAnsi="ＭＳ 明朝" w:cs="LiSu" w:hint="eastAsia"/>
          <w:color w:val="auto"/>
          <w:szCs w:val="21"/>
        </w:rPr>
        <w:t>部に跨る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「最」と「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</w:t>
      </w:r>
      <w:r w:rsidR="00F24F43">
        <w:rPr>
          <w:rStyle w:val="a6"/>
          <w:rFonts w:ascii="ＭＳ 明朝" w:eastAsia="ＭＳ 明朝" w:hAnsi="ＭＳ 明朝" w:hint="eastAsia"/>
          <w:sz w:val="21"/>
          <w:szCs w:val="21"/>
        </w:rPr>
        <w:t>等の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同源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係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想定していない。一方、「復子音」</w:t>
      </w:r>
      <w:r w:rsidR="005040D0">
        <w:rPr>
          <w:rStyle w:val="a6"/>
          <w:rFonts w:ascii="ＭＳ 明朝" w:eastAsia="ＭＳ 明朝" w:hAnsi="ＭＳ 明朝" w:hint="eastAsia"/>
          <w:sz w:val="21"/>
          <w:szCs w:val="21"/>
        </w:rPr>
        <w:t>の考え方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や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>
        <w:rPr>
          <w:rStyle w:val="a6"/>
          <w:rFonts w:ascii="ＭＳ 明朝" w:eastAsia="SimSun" w:hAnsi="ＭＳ 明朝" w:hint="eastAsia"/>
          <w:sz w:val="21"/>
          <w:szCs w:val="21"/>
        </w:rPr>
        <w:t>藏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の比較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歷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史言語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學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的</w:t>
      </w:r>
      <w:r w:rsidR="00A8305C">
        <w:rPr>
          <w:rStyle w:val="a6"/>
          <w:rFonts w:asciiTheme="minorEastAsia" w:eastAsiaTheme="minorEastAsia" w:hAnsiTheme="minorEastAsia" w:hint="eastAsia"/>
          <w:sz w:val="21"/>
          <w:szCs w:val="21"/>
        </w:rPr>
        <w:t>硏</w:t>
      </w:r>
      <w:r>
        <w:rPr>
          <w:rStyle w:val="a6"/>
          <w:rFonts w:asciiTheme="minorEastAsia" w:eastAsiaTheme="minorEastAsia" w:hAnsiTheme="minorEastAsia" w:hint="eastAsia"/>
          <w:sz w:val="21"/>
          <w:szCs w:val="21"/>
        </w:rPr>
        <w:t>究手法を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全面的に受け入れた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鄭張尚芳『上古音系』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等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では、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「最」</w:t>
      </w:r>
      <w:r w:rsidR="006E0A87">
        <w:rPr>
          <w:rStyle w:val="a4"/>
          <w:rFonts w:ascii="ＭＳ 明朝" w:eastAsia="ＭＳ 明朝" w:hAnsi="ＭＳ 明朝" w:cs="LiSu" w:hint="eastAsia"/>
          <w:color w:val="auto"/>
          <w:szCs w:val="21"/>
        </w:rPr>
        <w:t>・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・</w:t>
      </w:r>
      <w:r w:rsidR="006E0A87"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「撮」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は、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祭3・侯・月3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部に分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類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され、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主要母音は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全て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同じく</w:t>
      </w:r>
      <w:r w:rsidR="006E0A87" w:rsidRPr="00D83EC9">
        <w:rPr>
          <w:rStyle w:val="a6"/>
          <w:rFonts w:ascii="ＭＳ 明朝" w:eastAsia="ＭＳ 明朝" w:hAnsi="ＭＳ 明朝" w:hint="eastAsia"/>
          <w:sz w:val="21"/>
          <w:szCs w:val="21"/>
        </w:rPr>
        <w:t>「o」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と推定され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聲</w:t>
      </w:r>
      <w:r w:rsidR="00E334A2">
        <w:rPr>
          <w:rStyle w:val="a6"/>
          <w:rFonts w:ascii="ＭＳ 明朝" w:eastAsia="ＭＳ 明朝" w:hAnsi="ＭＳ 明朝" w:hint="eastAsia"/>
          <w:sz w:val="21"/>
          <w:szCs w:val="21"/>
        </w:rPr>
        <w:t>母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も比較的近い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。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つまり、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「最」と「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とが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同源であるという可能性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は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音韻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學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的に裏付けられる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形とな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ってい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る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。</w:t>
      </w:r>
    </w:p>
    <w:p w:rsidR="00D83EC9" w:rsidRPr="00D83EC9" w:rsidRDefault="00D83EC9" w:rsidP="00D83EC9">
      <w:pPr>
        <w:ind w:firstLineChars="100" w:firstLine="210"/>
        <w:textAlignment w:val="center"/>
        <w:rPr>
          <w:rStyle w:val="a4"/>
          <w:rFonts w:ascii="ＭＳ 明朝" w:eastAsia="ＭＳ 明朝" w:hAnsi="ＭＳ 明朝" w:cs="LiSu"/>
          <w:color w:val="auto"/>
          <w:szCs w:val="21"/>
        </w:rPr>
      </w:pP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大川文も</w:t>
      </w:r>
    </w:p>
    <w:p w:rsidR="00D83EC9" w:rsidRPr="00D83EC9" w:rsidRDefault="00D83EC9" w:rsidP="003D229F">
      <w:pPr>
        <w:pStyle w:val="a3"/>
        <w:ind w:leftChars="300" w:left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おそらく秦代では、取から派生した</w:t>
      </w:r>
      <w:r>
        <w:rPr>
          <w:noProof/>
        </w:rPr>
        <w:drawing>
          <wp:inline distT="0" distB="0" distL="0" distR="0" wp14:anchorId="4BA61A80" wp14:editId="3E538042">
            <wp:extent cx="151920" cy="162000"/>
            <wp:effectExtent l="0" t="0" r="635" b="0"/>
            <wp:docPr id="60" name="図 60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が、その内部で</w:t>
      </w:r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兩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義を派生させていたが、字形としては同一であった。(231頁)</w:t>
      </w:r>
    </w:p>
    <w:p w:rsidR="00F24F43" w:rsidRDefault="00D83EC9" w:rsidP="00D83EC9">
      <w:pPr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と述べるように、一種の同源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係を想定したようである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。確かに、西北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簡に見える「最」の多くは、集計結果もしくは合計という意味を表し、「あつめる」という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の字義との意味論的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連性</w:t>
      </w:r>
      <w:r w:rsidR="00F24F43">
        <w:rPr>
          <w:rStyle w:val="a6"/>
          <w:rFonts w:ascii="ＭＳ 明朝" w:eastAsia="ＭＳ 明朝" w:hAnsi="ＭＳ 明朝" w:hint="eastAsia"/>
          <w:sz w:val="21"/>
          <w:szCs w:val="21"/>
        </w:rPr>
        <w:t>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自ずと想定される。共通の偏旁である「取」も、字音の近似性を示唆する。</w:t>
      </w:r>
      <w:r w:rsidR="000741D9">
        <w:rPr>
          <w:rStyle w:val="a6"/>
          <w:rFonts w:ascii="ＭＳ 明朝" w:eastAsia="ＭＳ 明朝" w:hAnsi="ＭＳ 明朝" w:hint="eastAsia"/>
          <w:sz w:val="21"/>
          <w:szCs w:val="21"/>
        </w:rPr>
        <w:t>しかし、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 w:rsidR="000741D9" w:rsidRPr="00D83EC9">
        <w:rPr>
          <w:rStyle w:val="a6"/>
          <w:rFonts w:ascii="ＭＳ 明朝" w:eastAsia="ＭＳ 明朝" w:hAnsi="ＭＳ 明朝" w:hint="eastAsia"/>
          <w:sz w:val="21"/>
          <w:szCs w:val="21"/>
        </w:rPr>
        <w:t>字も、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言語</w:t>
      </w:r>
      <w:r w:rsidR="000741D9" w:rsidRPr="00D83EC9">
        <w:rPr>
          <w:rStyle w:val="a6"/>
          <w:rFonts w:ascii="ＭＳ 明朝" w:eastAsia="ＭＳ 明朝" w:hAnsi="ＭＳ 明朝" w:hint="eastAsia"/>
          <w:sz w:val="21"/>
          <w:szCs w:val="21"/>
        </w:rPr>
        <w:t>を表記する記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號</w:t>
      </w:r>
      <w:r w:rsidR="000741D9" w:rsidRPr="00D83EC9">
        <w:rPr>
          <w:rStyle w:val="a6"/>
          <w:rFonts w:ascii="ＭＳ 明朝" w:eastAsia="ＭＳ 明朝" w:hAnsi="ＭＳ 明朝" w:hint="eastAsia"/>
          <w:sz w:val="21"/>
          <w:szCs w:val="21"/>
        </w:rPr>
        <w:t>である以上</w:t>
      </w:r>
      <w:r w:rsidR="00782B7F">
        <w:rPr>
          <w:rStyle w:val="af"/>
          <w:rFonts w:ascii="ＭＳ 明朝" w:hAnsi="ＭＳ 明朝"/>
          <w:kern w:val="0"/>
          <w:szCs w:val="21"/>
        </w:rPr>
        <w:endnoteReference w:id="7"/>
      </w:r>
      <w:r w:rsidR="000741D9" w:rsidRPr="00D83EC9"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同源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係とは、本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來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言葉における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同源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係を指しており、</w:t>
      </w:r>
      <w:r w:rsidR="000046B0">
        <w:rPr>
          <w:rStyle w:val="a6"/>
          <w:rFonts w:ascii="ＭＳ 明朝" w:eastAsia="ＭＳ 明朝" w:hAnsi="ＭＳ 明朝" w:hint="eastAsia"/>
          <w:sz w:val="21"/>
          <w:szCs w:val="21"/>
        </w:rPr>
        <w:t>字の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0046B0">
        <w:rPr>
          <w:rStyle w:val="a6"/>
          <w:rFonts w:ascii="ＭＳ 明朝" w:eastAsia="ＭＳ 明朝" w:hAnsi="ＭＳ 明朝" w:hint="eastAsia"/>
          <w:sz w:val="21"/>
          <w:szCs w:val="21"/>
        </w:rPr>
        <w:t>遷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と言えども</w:t>
      </w:r>
      <w:r w:rsidR="000046B0">
        <w:rPr>
          <w:rStyle w:val="a6"/>
          <w:rFonts w:ascii="ＭＳ 明朝" w:eastAsia="ＭＳ 明朝" w:hAnsi="ＭＳ 明朝" w:hint="eastAsia"/>
          <w:sz w:val="21"/>
          <w:szCs w:val="21"/>
        </w:rPr>
        <w:t>、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音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聲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言語と全く切り離して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考察する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ことはできない</w:t>
      </w:r>
      <w:r w:rsidR="000046B0">
        <w:rPr>
          <w:rStyle w:val="a6"/>
          <w:rFonts w:ascii="ＭＳ 明朝" w:eastAsia="ＭＳ 明朝" w:hAnsi="ＭＳ 明朝" w:hint="eastAsia"/>
          <w:sz w:val="21"/>
          <w:szCs w:val="21"/>
        </w:rPr>
        <w:t>。</w:t>
      </w:r>
    </w:p>
    <w:p w:rsidR="00D83EC9" w:rsidRPr="00D83EC9" w:rsidRDefault="000046B0" w:rsidP="00F24F43">
      <w:pPr>
        <w:ind w:firstLineChars="100" w:firstLine="21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>
        <w:rPr>
          <w:rStyle w:val="a6"/>
          <w:rFonts w:ascii="ＭＳ 明朝" w:eastAsia="ＭＳ 明朝" w:hAnsi="ＭＳ 明朝" w:hint="eastAsia"/>
          <w:sz w:val="21"/>
          <w:szCs w:val="21"/>
        </w:rPr>
        <w:t>例えば、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大川文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が指摘するように、秦簡にはすでに「</w:t>
      </w:r>
      <w:r w:rsidRPr="000046B0">
        <w:rPr>
          <w:rStyle w:val="a6"/>
          <w:rFonts w:ascii="ＭＳ 明朝" w:eastAsia="ＭＳ 明朝" w:hAnsi="ＭＳ 明朝" w:hint="eastAsia"/>
          <w:sz w:val="21"/>
          <w:szCs w:val="21"/>
        </w:rPr>
        <w:t>聚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」字が出現している。段注の通り、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「</w:t>
      </w:r>
      <w:r w:rsidRPr="000046B0">
        <w:rPr>
          <w:rStyle w:val="a6"/>
          <w:rFonts w:ascii="ＭＳ 明朝" w:eastAsia="ＭＳ 明朝" w:hAnsi="ＭＳ 明朝" w:hint="eastAsia"/>
          <w:sz w:val="21"/>
          <w:szCs w:val="21"/>
        </w:rPr>
        <w:t>聚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」字は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」字と同義・同音と考えられるが、それは言い換えれば、「</w:t>
      </w:r>
      <w:r w:rsidRPr="000046B0">
        <w:rPr>
          <w:rStyle w:val="a6"/>
          <w:rFonts w:ascii="ＭＳ 明朝" w:eastAsia="ＭＳ 明朝" w:hAnsi="ＭＳ 明朝" w:hint="eastAsia"/>
          <w:sz w:val="21"/>
          <w:szCs w:val="21"/>
        </w:rPr>
        <w:t>聚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」字と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」字は、同じ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單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語を表記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し、その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單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語は「最」の表記する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單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語と明確に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別される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ことを意味する。その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點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からしても、秦簡において「最」字と「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」字とが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別されないという主張は、「逮」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・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「建」や</w:t>
      </w:r>
      <w:r w:rsidR="003D229F">
        <w:rPr>
          <w:rFonts w:ascii="ＭＳ 明朝" w:hAnsi="ＭＳ 明朝" w:cs="ＭＳ 明朝" w:hint="eastAsia"/>
        </w:rPr>
        <w:t>「</w:t>
      </w:r>
      <w:r w:rsidR="003D229F" w:rsidRPr="00BE0144">
        <w:rPr>
          <w:rFonts w:ascii="ＭＳ 明朝" w:hAnsi="ＭＳ 明朝" w:cs="ＭＳ 明朝" w:hint="eastAsia"/>
        </w:rPr>
        <w:t>彖</w:t>
      </w:r>
      <w:r w:rsidR="003D229F">
        <w:rPr>
          <w:rFonts w:ascii="ＭＳ 明朝" w:hAnsi="ＭＳ 明朝" w:cs="ＭＳ 明朝" w:hint="eastAsia"/>
        </w:rPr>
        <w:t>」・「</w:t>
      </w:r>
      <w:r w:rsidR="003D229F" w:rsidRPr="00BE0144">
        <w:rPr>
          <w:rFonts w:ascii="SimSun" w:eastAsia="SimSun" w:hAnsi="SimSun" w:cs="SimSun" w:hint="eastAsia"/>
        </w:rPr>
        <w:t>录</w:t>
      </w:r>
      <w:r w:rsidR="003D229F" w:rsidRPr="00E32044">
        <w:rPr>
          <w:rFonts w:ascii="ＭＳ 明朝" w:hAnsi="ＭＳ 明朝" w:cs="SimSun" w:hint="eastAsia"/>
        </w:rPr>
        <w:t>」</w:t>
      </w:r>
      <w:r w:rsidR="003D229F">
        <w:rPr>
          <w:rFonts w:ascii="ＭＳ 明朝" w:hAnsi="ＭＳ 明朝" w:cs="SimSun" w:hint="eastAsia"/>
        </w:rPr>
        <w:t>等に確認される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字形上の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單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純な</w:t>
      </w:r>
      <w:r>
        <w:rPr>
          <w:rStyle w:val="a6"/>
          <w:rFonts w:ascii="ＭＳ 明朝" w:eastAsia="ＭＳ 明朝" w:hAnsi="ＭＳ 明朝" w:hint="eastAsia"/>
          <w:sz w:val="21"/>
          <w:szCs w:val="21"/>
        </w:rPr>
        <w:t>混同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現象</w:t>
      </w:r>
      <w:r w:rsidR="005F03EE">
        <w:rPr>
          <w:rStyle w:val="a6"/>
          <w:rFonts w:ascii="ＭＳ 明朝" w:eastAsia="ＭＳ 明朝" w:hAnsi="ＭＳ 明朝" w:hint="eastAsia"/>
          <w:sz w:val="21"/>
          <w:szCs w:val="21"/>
        </w:rPr>
        <w:t>等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を除けば、言語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學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的に成立し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難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いように思われる。また、字音に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關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しても、その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化は基本的に音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聲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言語における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化に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對應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するものであり、</w:t>
      </w:r>
    </w:p>
    <w:p w:rsidR="00D83EC9" w:rsidRPr="00D83EC9" w:rsidRDefault="00D83EC9" w:rsidP="003D229F">
      <w:pPr>
        <w:pStyle w:val="a3"/>
        <w:ind w:leftChars="300" w:left="630"/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前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漢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初期になると、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兩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義に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對應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して、文字を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別して表そうとし、最（</w:t>
      </w:r>
      <w:r w:rsidRPr="00D83EC9">
        <w:rPr>
          <w:rFonts w:ascii="ＭＳ 明朝" w:hAnsi="ＭＳ 明朝"/>
          <w:noProof/>
          <w:szCs w:val="21"/>
        </w:rPr>
        <w:drawing>
          <wp:inline distT="0" distB="0" distL="0" distR="0" wp14:anchorId="4F02967E" wp14:editId="31542F93">
            <wp:extent cx="177800" cy="161925"/>
            <wp:effectExtent l="0" t="0" r="0" b="9525"/>
            <wp:docPr id="1" name="図 28" descr="D:\資料\出土史料\簡牘資料\里耶秦簡\造字\造字06（冖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D:\資料\出土史料\簡牘資料\里耶秦簡\造字\造字06（冖＋一＋取）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C9">
        <w:rPr>
          <w:rStyle w:val="a6"/>
          <w:rFonts w:ascii="ＭＳ 明朝" w:eastAsia="ＭＳ 明朝" w:hAnsi="ＭＳ 明朝"/>
          <w:sz w:val="21"/>
          <w:szCs w:val="21"/>
        </w:rPr>
        <w:t>）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と</w:t>
      </w:r>
      <w:r w:rsidRPr="00D83EC9">
        <w:rPr>
          <w:rStyle w:val="a4"/>
          <w:rFonts w:ascii="ＭＳ 明朝" w:eastAsia="ＭＳ 明朝" w:hAnsi="ＭＳ 明朝" w:cs="LiSu" w:hint="eastAsia"/>
          <w:color w:val="auto"/>
          <w:szCs w:val="21"/>
        </w:rPr>
        <w:t>「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冣」の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區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別が生じた。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  <w:u w:val="single"/>
        </w:rPr>
        <w:t>この後、サイとシュの音差も生じた</w:t>
      </w:r>
      <w:r w:rsidRPr="00D83EC9">
        <w:rPr>
          <w:rStyle w:val="a6"/>
          <w:rFonts w:ascii="ＭＳ 明朝" w:eastAsia="ＭＳ 明朝" w:hAnsi="ＭＳ 明朝" w:hint="eastAsia"/>
          <w:sz w:val="21"/>
          <w:szCs w:val="21"/>
        </w:rPr>
        <w:t>のであろう。（235頁）</w:t>
      </w:r>
    </w:p>
    <w:p w:rsidR="00D83EC9" w:rsidRDefault="00D83EC9" w:rsidP="003D229F">
      <w:pPr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  <w:r w:rsidRPr="003D229F">
        <w:rPr>
          <w:rStyle w:val="a6"/>
          <w:rFonts w:ascii="ＭＳ 明朝" w:eastAsia="ＭＳ 明朝" w:hAnsi="ＭＳ 明朝" w:hint="eastAsia"/>
          <w:sz w:val="21"/>
          <w:szCs w:val="21"/>
        </w:rPr>
        <w:t>と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いうように、字形の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化によって字音の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化が惹起されると</w:t>
      </w:r>
      <w:r w:rsidRPr="003D229F">
        <w:rPr>
          <w:rStyle w:val="a6"/>
          <w:rFonts w:ascii="ＭＳ 明朝" w:eastAsia="ＭＳ 明朝" w:hAnsi="ＭＳ 明朝" w:hint="eastAsia"/>
          <w:sz w:val="21"/>
          <w:szCs w:val="21"/>
        </w:rPr>
        <w:t>いった論理は、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誤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讀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による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變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化</w:t>
      </w:r>
      <w:r w:rsidR="006E0A87">
        <w:rPr>
          <w:rStyle w:val="a6"/>
          <w:rFonts w:ascii="ＭＳ 明朝" w:eastAsia="ＭＳ 明朝" w:hAnsi="ＭＳ 明朝" w:hint="eastAsia"/>
          <w:sz w:val="21"/>
          <w:szCs w:val="21"/>
        </w:rPr>
        <w:t>といった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特殊な場合を除けば、想定し</w:t>
      </w:r>
      <w:r w:rsidR="00A8305C">
        <w:rPr>
          <w:rStyle w:val="a6"/>
          <w:rFonts w:ascii="ＭＳ 明朝" w:eastAsia="ＭＳ 明朝" w:hAnsi="ＭＳ 明朝" w:hint="eastAsia"/>
          <w:sz w:val="21"/>
          <w:szCs w:val="21"/>
        </w:rPr>
        <w:t>難</w:t>
      </w:r>
      <w:r w:rsidR="003D229F">
        <w:rPr>
          <w:rStyle w:val="a6"/>
          <w:rFonts w:ascii="ＭＳ 明朝" w:eastAsia="ＭＳ 明朝" w:hAnsi="ＭＳ 明朝" w:hint="eastAsia"/>
          <w:sz w:val="21"/>
          <w:szCs w:val="21"/>
        </w:rPr>
        <w:t>い</w:t>
      </w:r>
      <w:r w:rsidRPr="003D229F">
        <w:rPr>
          <w:rStyle w:val="a6"/>
          <w:rFonts w:ascii="ＭＳ 明朝" w:eastAsia="ＭＳ 明朝" w:hAnsi="ＭＳ 明朝" w:hint="eastAsia"/>
          <w:sz w:val="21"/>
          <w:szCs w:val="21"/>
        </w:rPr>
        <w:t>ように思われる。</w:t>
      </w:r>
    </w:p>
    <w:p w:rsidR="00AB6B00" w:rsidRDefault="00AB6B00" w:rsidP="003D229F">
      <w:pPr>
        <w:textAlignment w:val="center"/>
        <w:rPr>
          <w:rStyle w:val="a6"/>
          <w:rFonts w:ascii="ＭＳ 明朝" w:eastAsia="ＭＳ 明朝" w:hAnsi="ＭＳ 明朝"/>
          <w:sz w:val="21"/>
          <w:szCs w:val="21"/>
        </w:rPr>
      </w:pPr>
    </w:p>
    <w:p w:rsidR="00AB6B00" w:rsidRPr="00AB6B00" w:rsidRDefault="00AB6B00" w:rsidP="00AB6B00">
      <w:pPr>
        <w:rPr>
          <w:lang w:val="de-DE"/>
        </w:rPr>
      </w:pPr>
      <w:r>
        <w:rPr>
          <w:rFonts w:hint="eastAsia"/>
        </w:rPr>
        <w:t>附記：小文は、</w:t>
      </w:r>
      <w:r w:rsidRPr="001D52D8">
        <w:rPr>
          <w:rFonts w:hint="eastAsia"/>
        </w:rPr>
        <w:t>アジア・アフリカ言語文化研究所共同利用・共同研究課題「里耶秦簡と西北漢簡にみる秦・漢の繼承と變革――中國古代簡牘の横斷領域的研究（二）」</w:t>
      </w:r>
      <w:r>
        <w:rPr>
          <w:rFonts w:hint="eastAsia"/>
        </w:rPr>
        <w:t>のほか、</w:t>
      </w:r>
      <w:r w:rsidRPr="001D52D8">
        <w:rPr>
          <w:rFonts w:hint="eastAsia"/>
        </w:rPr>
        <w:t>科學研究費（基盤研究</w:t>
      </w:r>
      <w:r w:rsidRPr="001D52D8">
        <w:rPr>
          <w:rFonts w:hint="eastAsia"/>
        </w:rPr>
        <w:t>B</w:t>
      </w:r>
      <w:r w:rsidRPr="001D52D8">
        <w:rPr>
          <w:rFonts w:hint="eastAsia"/>
        </w:rPr>
        <w:t>）</w:t>
      </w:r>
      <w:r>
        <w:rPr>
          <w:rFonts w:hint="eastAsia"/>
        </w:rPr>
        <w:t>「</w:t>
      </w:r>
      <w:r w:rsidRPr="001D52D8">
        <w:rPr>
          <w:rFonts w:hint="eastAsia"/>
        </w:rPr>
        <w:t>最新史料の見る秦・漢法制の変革と帝制中国の成立</w:t>
      </w:r>
      <w:r>
        <w:rPr>
          <w:rFonts w:hint="eastAsia"/>
        </w:rPr>
        <w:t>」（代表：陶安あんど）の研究成果を含む。</w:t>
      </w:r>
    </w:p>
    <w:sectPr w:rsidR="00AB6B00" w:rsidRPr="00AB6B00"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C9" w:rsidRDefault="003D15C9" w:rsidP="0053164A">
      <w:r>
        <w:separator/>
      </w:r>
    </w:p>
  </w:endnote>
  <w:endnote w:type="continuationSeparator" w:id="0">
    <w:p w:rsidR="003D15C9" w:rsidRDefault="003D15C9" w:rsidP="0053164A">
      <w:r>
        <w:continuationSeparator/>
      </w:r>
    </w:p>
  </w:endnote>
  <w:endnote w:id="1">
    <w:p w:rsidR="00D83EC9" w:rsidRDefault="00D83EC9">
      <w:pPr>
        <w:pStyle w:val="ad"/>
        <w:rPr>
          <w:lang w:eastAsia="zh-CN"/>
        </w:rPr>
      </w:pPr>
      <w:r>
        <w:rPr>
          <w:rStyle w:val="af"/>
        </w:rPr>
        <w:endnoteRef/>
      </w:r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 xml:space="preserve"> </w:t>
      </w:r>
      <w:bookmarkStart w:id="1" w:name="qkanji1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富</w:t>
      </w:r>
      <w:bookmarkEnd w:id="1"/>
      <w:r w:rsidRPr="00C95B15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谷至編『</w:t>
      </w:r>
      <w:bookmarkStart w:id="2" w:name="qkanji2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漢</w:t>
      </w:r>
      <w:bookmarkEnd w:id="2"/>
      <w:r w:rsidRPr="00C95B15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簡語彙考</w:t>
      </w:r>
      <w:bookmarkStart w:id="3" w:name="qkanji3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證</w:t>
      </w:r>
      <w:bookmarkEnd w:id="3"/>
      <w:r w:rsidRPr="00C95B15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』</w:t>
      </w:r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（京</w:t>
      </w:r>
      <w:bookmarkStart w:id="4" w:name="qkanji4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都</w:t>
      </w:r>
      <w:bookmarkEnd w:id="4"/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大</w:t>
      </w:r>
      <w:bookmarkStart w:id="5" w:name="qkanji5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學</w:t>
      </w:r>
      <w:bookmarkEnd w:id="5"/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人文科</w:t>
      </w:r>
      <w:bookmarkStart w:id="6" w:name="qkanji6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學</w:t>
      </w:r>
      <w:bookmarkStart w:id="7" w:name="qkanji7"/>
      <w:bookmarkEnd w:id="6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硏</w:t>
      </w:r>
      <w:bookmarkEnd w:id="7"/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究所簡牘</w:t>
      </w:r>
      <w:bookmarkStart w:id="8" w:name="qkanji8"/>
      <w:r w:rsidR="00A8305C"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硏</w:t>
      </w:r>
      <w:bookmarkEnd w:id="8"/>
      <w:r>
        <w:rPr>
          <w:rStyle w:val="a6"/>
          <w:rFonts w:ascii="ＭＳ 明朝" w:eastAsia="ＭＳ 明朝" w:hAnsi="ＭＳ 明朝" w:hint="eastAsia"/>
          <w:sz w:val="21"/>
          <w:szCs w:val="21"/>
          <w:lang w:eastAsia="zh-CN"/>
        </w:rPr>
        <w:t>究班、2015年）228-236頁。</w:t>
      </w:r>
    </w:p>
  </w:endnote>
  <w:endnote w:id="2">
    <w:p w:rsidR="00D83EC9" w:rsidRPr="00AF33BE" w:rsidRDefault="00D83EC9" w:rsidP="00A8305C">
      <w:pPr>
        <w:pStyle w:val="ad"/>
        <w:textAlignment w:val="center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整理小組は、「邦」の前の「</w:t>
      </w:r>
      <w:r w:rsidR="00A8305C">
        <w:rPr>
          <w:noProof/>
        </w:rPr>
        <w:drawing>
          <wp:inline distT="0" distB="0" distL="0" distR="0" wp14:anchorId="5DA8C029" wp14:editId="2DE0CCBF">
            <wp:extent cx="151920" cy="162000"/>
            <wp:effectExtent l="0" t="0" r="635" b="0"/>
            <wp:docPr id="2" name="図 2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」字を「最」と</w:t>
      </w:r>
      <w:bookmarkStart w:id="9" w:name="qkanji9"/>
      <w:r w:rsidR="00A8305C">
        <w:rPr>
          <w:rFonts w:hint="eastAsia"/>
        </w:rPr>
        <w:t>釋</w:t>
      </w:r>
      <w:bookmarkStart w:id="10" w:name="qkanji10"/>
      <w:bookmarkEnd w:id="9"/>
      <w:r w:rsidR="00A8305C">
        <w:rPr>
          <w:rFonts w:hint="eastAsia"/>
        </w:rPr>
        <w:t>讀</w:t>
      </w:r>
      <w:bookmarkEnd w:id="10"/>
      <w:r>
        <w:rPr>
          <w:rFonts w:hint="eastAsia"/>
        </w:rPr>
        <w:t>し、「最</w:t>
      </w:r>
      <w:r w:rsidRPr="00C70C3E">
        <w:rPr>
          <w:rStyle w:val="a6"/>
          <w:rFonts w:ascii="ＭＳ 明朝" w:eastAsia="ＭＳ 明朝" w:hAnsi="ＭＳ 明朝" w:cs="ＭＳ 明朝" w:hint="eastAsia"/>
          <w:sz w:val="21"/>
          <w:szCs w:val="21"/>
        </w:rPr>
        <w:t>邦之高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」を「城中に在りて最も高し」と解</w:t>
      </w:r>
      <w:bookmarkStart w:id="11" w:name="qkanji11"/>
      <w:r w:rsidR="00A8305C">
        <w:rPr>
          <w:rStyle w:val="a6"/>
          <w:rFonts w:ascii="ＭＳ 明朝" w:eastAsia="ＭＳ 明朝" w:hAnsi="ＭＳ 明朝" w:cs="ＭＳ 明朝" w:hint="eastAsia"/>
          <w:sz w:val="21"/>
          <w:szCs w:val="21"/>
        </w:rPr>
        <w:t>釋</w:t>
      </w:r>
      <w:bookmarkEnd w:id="11"/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するが、大川文の</w:t>
      </w:r>
      <w:r w:rsidR="003D229F">
        <w:rPr>
          <w:rStyle w:val="a6"/>
          <w:rFonts w:ascii="ＭＳ 明朝" w:eastAsia="ＭＳ 明朝" w:hAnsi="ＭＳ 明朝" w:cs="ＭＳ 明朝" w:hint="eastAsia"/>
          <w:sz w:val="21"/>
          <w:szCs w:val="21"/>
        </w:rPr>
        <w:t>指摘する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通り、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  <w:lang w:val="de-DE"/>
        </w:rPr>
        <w:t>「</w:t>
      </w:r>
      <w:r w:rsidRPr="00AF33BE">
        <w:rPr>
          <w:rStyle w:val="a6"/>
          <w:rFonts w:ascii="ＭＳ 明朝" w:eastAsia="ＭＳ 明朝" w:hAnsi="ＭＳ 明朝" w:cs="ＭＳ 明朝" w:hint="eastAsia"/>
          <w:sz w:val="21"/>
          <w:szCs w:val="21"/>
        </w:rPr>
        <w:t>聚</w:t>
      </w:r>
      <w:r>
        <w:rPr>
          <w:rStyle w:val="a6"/>
          <w:rFonts w:ascii="ＭＳ 明朝" w:eastAsia="ＭＳ 明朝" w:hAnsi="ＭＳ 明朝" w:cs="ＭＳ 明朝" w:hint="eastAsia"/>
          <w:sz w:val="21"/>
          <w:szCs w:val="21"/>
        </w:rPr>
        <w:t>落」と捉えるべきであろう。</w:t>
      </w:r>
    </w:p>
  </w:endnote>
  <w:endnote w:id="3">
    <w:p w:rsidR="00D83EC9" w:rsidRDefault="00D83EC9" w:rsidP="00E334A2">
      <w:pPr>
        <w:pStyle w:val="ad"/>
        <w:textAlignment w:val="center"/>
      </w:pPr>
      <w:r>
        <w:rPr>
          <w:rStyle w:val="af"/>
        </w:rPr>
        <w:endnoteRef/>
      </w:r>
      <w:r>
        <w:t xml:space="preserve"> </w:t>
      </w:r>
      <w:bookmarkStart w:id="12" w:name="qkanji12"/>
      <w:r w:rsidR="00A8305C">
        <w:rPr>
          <w:rFonts w:hint="eastAsia"/>
        </w:rPr>
        <w:t>嚴</w:t>
      </w:r>
      <w:bookmarkEnd w:id="12"/>
      <w:r>
        <w:rPr>
          <w:rFonts w:hint="eastAsia"/>
        </w:rPr>
        <w:t>密にいえば、</w:t>
      </w:r>
      <w:r>
        <w:rPr>
          <w:rFonts w:hint="eastAsia"/>
          <w:szCs w:val="21"/>
        </w:rPr>
        <w:t>「</w:t>
      </w:r>
      <w:r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冃」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の上にさらに</w:t>
      </w:r>
      <w:bookmarkStart w:id="13" w:name="qkanji13"/>
      <w:r w:rsidR="00A8305C">
        <w:rPr>
          <w:rFonts w:hint="eastAsia"/>
        </w:rPr>
        <w:t>點</w:t>
      </w:r>
      <w:bookmarkEnd w:id="13"/>
      <w:r>
        <w:rPr>
          <w:rFonts w:hint="eastAsia"/>
        </w:rPr>
        <w:t>が一つ多いが、この</w:t>
      </w:r>
      <w:bookmarkStart w:id="14" w:name="qkanji14"/>
      <w:r w:rsidR="00A8305C">
        <w:rPr>
          <w:rFonts w:hint="eastAsia"/>
        </w:rPr>
        <w:t>點</w:t>
      </w:r>
      <w:bookmarkEnd w:id="14"/>
      <w:r>
        <w:rPr>
          <w:rFonts w:hint="eastAsia"/>
        </w:rPr>
        <w:t>については、大川文はすでに「</w:t>
      </w:r>
      <w:r w:rsidR="00E334A2">
        <w:rPr>
          <w:noProof/>
        </w:rPr>
        <w:drawing>
          <wp:inline distT="0" distB="0" distL="0" distR="0" wp14:anchorId="4ABA17A8" wp14:editId="602A652A">
            <wp:extent cx="151920" cy="162000"/>
            <wp:effectExtent l="0" t="0" r="635" b="0"/>
            <wp:docPr id="3" name="図 3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」と</w:t>
      </w:r>
      <w:bookmarkStart w:id="15" w:name="qkanji15"/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關</w:t>
      </w:r>
      <w:bookmarkEnd w:id="15"/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連して</w:t>
      </w:r>
      <w:r>
        <w:rPr>
          <w:rFonts w:hint="eastAsia"/>
        </w:rPr>
        <w:t>次のように述べている。</w:t>
      </w:r>
    </w:p>
    <w:p w:rsidR="00D83EC9" w:rsidRDefault="00D83EC9" w:rsidP="00E334A2">
      <w:pPr>
        <w:pStyle w:val="ad"/>
        <w:ind w:leftChars="300" w:left="630"/>
        <w:textAlignment w:val="center"/>
      </w:pPr>
      <w:r>
        <w:rPr>
          <w:rFonts w:hint="eastAsia"/>
        </w:rPr>
        <w:t>字形が</w:t>
      </w:r>
      <w:r w:rsidR="00E334A2">
        <w:rPr>
          <w:noProof/>
        </w:rPr>
        <w:drawing>
          <wp:inline distT="0" distB="0" distL="0" distR="0" wp14:anchorId="4ABA17A8" wp14:editId="602A652A">
            <wp:extent cx="151920" cy="162000"/>
            <wp:effectExtent l="0" t="0" r="635" b="0"/>
            <wp:docPr id="4" name="図 4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3E">
        <w:rPr>
          <w:rStyle w:val="a4"/>
          <w:rFonts w:ascii="ＭＳ 明朝" w:eastAsia="ＭＳ 明朝" w:hAnsi="ＭＳ 明朝" w:cs="LiSu" w:hint="eastAsia"/>
          <w:color w:val="auto"/>
          <w:szCs w:val="21"/>
        </w:rPr>
        <w:t>と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「宀」形に作られているのは、秦簡では、最と同じく</w:t>
      </w:r>
      <w:r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旁に</w:t>
      </w:r>
      <w:bookmarkStart w:id="16" w:name="qkanji16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從</w:t>
      </w:r>
      <w:bookmarkEnd w:id="16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う冒字においても、上部が、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宀の形になっていることから見て、秦代の標準書</w:t>
      </w:r>
      <w:bookmarkStart w:id="17" w:name="qkanji17"/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體</w:t>
      </w:r>
      <w:bookmarkEnd w:id="17"/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がそのように定められていたのであろう。</w:t>
      </w:r>
    </w:p>
  </w:endnote>
  <w:endnote w:id="4">
    <w:p w:rsidR="00D83EC9" w:rsidRPr="00D83EC9" w:rsidRDefault="00D83EC9" w:rsidP="003D229F">
      <w:pPr>
        <w:pStyle w:val="ad"/>
        <w:textAlignment w:val="center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この字は、上部の末</w:t>
      </w:r>
      <w:bookmarkStart w:id="18" w:name="qkanji18"/>
      <w:r w:rsidR="00A8305C">
        <w:rPr>
          <w:rFonts w:hint="eastAsia"/>
        </w:rPr>
        <w:t>畫</w:t>
      </w:r>
      <w:bookmarkEnd w:id="18"/>
      <w:r>
        <w:rPr>
          <w:rFonts w:hint="eastAsia"/>
        </w:rPr>
        <w:t>が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取旁の最初の筆</w:t>
      </w:r>
      <w:bookmarkStart w:id="19" w:name="qkanji19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畫</w:t>
      </w:r>
      <w:bookmarkEnd w:id="19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と重なりつつ、</w:t>
      </w:r>
      <w:r>
        <w:rPr>
          <w:rFonts w:hint="eastAsia"/>
          <w:szCs w:val="21"/>
        </w:rPr>
        <w:t>「</w:t>
      </w:r>
      <w:r w:rsidRPr="00C95B1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冃」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に</w:t>
      </w:r>
      <w:bookmarkStart w:id="20" w:name="qkanji20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從</w:t>
      </w:r>
      <w:bookmarkEnd w:id="20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うように思われるが、</w:t>
      </w:r>
      <w:bookmarkStart w:id="21" w:name="qkanji21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殘</w:t>
      </w:r>
      <w:bookmarkStart w:id="22" w:name="qkanji22"/>
      <w:bookmarkEnd w:id="21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缺</w:t>
      </w:r>
      <w:bookmarkEnd w:id="22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のため確定できない。また、小論の守備範</w:t>
      </w:r>
      <w:bookmarkStart w:id="23" w:name="qkanji23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圍</w:t>
      </w:r>
      <w:bookmarkEnd w:id="23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を超えるが、この字は、「</w:t>
      </w:r>
      <w:r>
        <w:rPr>
          <w:noProof/>
        </w:rPr>
        <w:drawing>
          <wp:inline distT="0" distB="0" distL="0" distR="0" wp14:anchorId="1DAD8A67" wp14:editId="25A34A71">
            <wp:extent cx="160200" cy="162000"/>
            <wp:effectExtent l="0" t="0" r="0" b="0"/>
            <wp:docPr id="40" name="図 40" descr="D:\資料\出土史料\簡牘資料\里耶秦簡\造字\造字05（宀＋二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資料\出土史料\簡牘資料\里耶秦簡\造字\造字05（宀＋二＋取）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</w:t>
      </w:r>
      <w:r w:rsidR="003D229F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形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が「</w:t>
      </w:r>
      <w:r>
        <w:rPr>
          <w:noProof/>
        </w:rPr>
        <w:drawing>
          <wp:inline distT="0" distB="0" distL="0" distR="0" wp14:anchorId="18FEAB15" wp14:editId="7CF5F1F5">
            <wp:extent cx="151920" cy="162000"/>
            <wp:effectExtent l="0" t="0" r="635" b="0"/>
            <wp:docPr id="29" name="図 29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</w:t>
      </w:r>
      <w:r w:rsidR="003D229F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形</w:t>
      </w:r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に</w:t>
      </w:r>
      <w:bookmarkStart w:id="24" w:name="qkanji24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變</w:t>
      </w:r>
      <w:bookmarkEnd w:id="24"/>
      <w:r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化する過渡期的字形としても注目に値する</w:t>
      </w:r>
      <w:r>
        <w:rPr>
          <w:rFonts w:hint="eastAsia"/>
          <w:szCs w:val="21"/>
        </w:rPr>
        <w:t>。</w:t>
      </w:r>
      <w:r w:rsidR="00C951E5">
        <w:rPr>
          <w:rFonts w:hint="eastAsia"/>
          <w:szCs w:val="21"/>
        </w:rPr>
        <w:t>馬王堆帛書の『養生方』にも、明確な</w:t>
      </w:r>
      <w:r w:rsidR="00C951E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「</w:t>
      </w:r>
      <w:r w:rsidR="00C951E5">
        <w:rPr>
          <w:noProof/>
        </w:rPr>
        <w:drawing>
          <wp:inline distT="0" distB="0" distL="0" distR="0" wp14:anchorId="16639AEB" wp14:editId="063AEB89">
            <wp:extent cx="160200" cy="162000"/>
            <wp:effectExtent l="0" t="0" r="0" b="0"/>
            <wp:docPr id="63" name="図 63" descr="D:\資料\出土史料\簡牘資料\里耶秦簡\造字\造字05（宀＋二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資料\出土史料\簡牘資料\里耶秦簡\造字\造字05（宀＋二＋取）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1E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」形（</w:t>
      </w:r>
      <w:r w:rsidR="00C951E5">
        <w:rPr>
          <w:rFonts w:ascii="ＭＳ 明朝" w:eastAsiaTheme="minorEastAsia" w:hAnsi="ＭＳ 明朝"/>
          <w:noProof/>
          <w:kern w:val="0"/>
          <w:szCs w:val="21"/>
        </w:rPr>
        <w:drawing>
          <wp:inline distT="0" distB="0" distL="0" distR="0">
            <wp:extent cx="209880" cy="288000"/>
            <wp:effectExtent l="0" t="0" r="0" b="0"/>
            <wp:docPr id="64" name="図 64" descr="D:\資料\出土史料\簡牘資料\里耶秦簡\日本語訳注\最（撮）（養生方33-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資料\出土史料\簡牘資料\里耶秦簡\日本語訳注\最（撮）（養生方33-2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1E5">
        <w:rPr>
          <w:rStyle w:val="a6"/>
          <w:rFonts w:ascii="SimSun" w:eastAsiaTheme="minorEastAsia" w:hAnsi="SimSun" w:hint="eastAsia"/>
          <w:sz w:val="21"/>
          <w:szCs w:val="21"/>
          <w:lang w:val="de-DE"/>
        </w:rPr>
        <w:t>33</w:t>
      </w:r>
      <w:r w:rsidR="00C951E5">
        <w:rPr>
          <w:rStyle w:val="a6"/>
          <w:rFonts w:ascii="SimSun" w:eastAsiaTheme="minorEastAsia" w:hAnsi="SimSun" w:hint="eastAsia"/>
          <w:sz w:val="21"/>
          <w:szCs w:val="21"/>
          <w:lang w:val="de-DE"/>
        </w:rPr>
        <w:t>－</w:t>
      </w:r>
      <w:r w:rsidR="00C951E5">
        <w:rPr>
          <w:rStyle w:val="a6"/>
          <w:rFonts w:ascii="SimSun" w:eastAsiaTheme="minorEastAsia" w:hAnsi="SimSun" w:hint="eastAsia"/>
          <w:sz w:val="21"/>
          <w:szCs w:val="21"/>
          <w:lang w:val="de-DE"/>
        </w:rPr>
        <w:t>2</w:t>
      </w:r>
      <w:r w:rsidR="00C951E5">
        <w:rPr>
          <w:rStyle w:val="a6"/>
          <w:rFonts w:ascii="SimSun" w:eastAsiaTheme="minorEastAsia" w:hAnsi="SimSun" w:hint="eastAsia"/>
          <w:sz w:val="21"/>
          <w:szCs w:val="21"/>
          <w:lang w:val="de-DE"/>
        </w:rPr>
        <w:t>）</w:t>
      </w:r>
      <w:r w:rsidR="00C951E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のほか、「取」の上の筆</w:t>
      </w:r>
      <w:bookmarkStart w:id="25" w:name="qkanji25"/>
      <w:r w:rsidR="00A8305C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畫</w:t>
      </w:r>
      <w:bookmarkEnd w:id="25"/>
      <w:r w:rsidR="00C951E5">
        <w:rPr>
          <w:rStyle w:val="a6"/>
          <w:rFonts w:ascii="ＭＳ 明朝" w:eastAsiaTheme="minorEastAsia" w:hAnsi="ＭＳ 明朝" w:hint="eastAsia"/>
          <w:sz w:val="21"/>
          <w:szCs w:val="21"/>
          <w:lang w:val="de-DE"/>
        </w:rPr>
        <w:t>が</w:t>
      </w:r>
      <w:r w:rsidR="00C951E5">
        <w:rPr>
          <w:rStyle w:val="a4"/>
          <w:rFonts w:ascii="ＭＳ 明朝" w:eastAsia="ＭＳ 明朝" w:hAnsi="ＭＳ 明朝" w:cs="LiSu" w:hint="eastAsia"/>
          <w:color w:val="auto"/>
          <w:szCs w:val="21"/>
        </w:rPr>
        <w:t>宀と重なり合いほとんど見えなくなる字例（</w:t>
      </w:r>
      <w:r w:rsidR="00C951E5">
        <w:rPr>
          <w:rFonts w:ascii="ＭＳ 明朝" w:hAnsi="ＭＳ 明朝" w:cs="LiSu"/>
          <w:noProof/>
          <w:kern w:val="0"/>
          <w:szCs w:val="21"/>
        </w:rPr>
        <w:drawing>
          <wp:inline distT="0" distB="0" distL="0" distR="0">
            <wp:extent cx="212040" cy="288000"/>
            <wp:effectExtent l="0" t="0" r="0" b="0"/>
            <wp:docPr id="65" name="図 65" descr="D:\資料\出土史料\簡牘資料\里耶秦簡\日本語訳注\最（撮）（養生方33-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資料\出土史料\簡牘資料\里耶秦簡\日本語訳注\最（撮）（養生方33-1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1E5" w:rsidRPr="00C951E5">
        <w:rPr>
          <w:rStyle w:val="a4"/>
          <w:rFonts w:ascii="ＭＳ 明朝" w:eastAsia="ＭＳ 明朝" w:hAnsi="ＭＳ 明朝" w:cs="LiSu" w:hint="eastAsia"/>
          <w:color w:val="auto"/>
          <w:szCs w:val="21"/>
        </w:rPr>
        <w:t xml:space="preserve"> </w:t>
      </w:r>
      <w:r w:rsidR="00C951E5">
        <w:rPr>
          <w:rStyle w:val="a4"/>
          <w:rFonts w:ascii="ＭＳ 明朝" w:eastAsia="ＭＳ 明朝" w:hAnsi="ＭＳ 明朝" w:cs="LiSu" w:hint="eastAsia"/>
          <w:color w:val="auto"/>
          <w:szCs w:val="21"/>
        </w:rPr>
        <w:t>33－1）がある。</w:t>
      </w:r>
    </w:p>
  </w:endnote>
  <w:endnote w:id="5">
    <w:p w:rsidR="00D83EC9" w:rsidRDefault="00D83EC9" w:rsidP="003D229F">
      <w:pPr>
        <w:pStyle w:val="ad"/>
        <w:textAlignment w:val="center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簡</w:t>
      </w:r>
      <w:r>
        <w:rPr>
          <w:rFonts w:hint="eastAsia"/>
        </w:rPr>
        <w:t>197</w:t>
      </w:r>
      <w:r>
        <w:rPr>
          <w:rFonts w:hint="eastAsia"/>
        </w:rPr>
        <w:t>にも「</w:t>
      </w:r>
      <w:r w:rsidR="003D229F">
        <w:rPr>
          <w:noProof/>
        </w:rPr>
        <w:drawing>
          <wp:inline distT="0" distB="0" distL="0" distR="0" wp14:anchorId="60375A0C" wp14:editId="46866A42">
            <wp:extent cx="151920" cy="162000"/>
            <wp:effectExtent l="0" t="0" r="635" b="0"/>
            <wp:docPr id="61" name="図 61" descr="D:\資料\出土史料\簡牘資料\里耶秦簡\造字\造字02（宀＋一＋取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資料\出土史料\簡牘資料\里耶秦簡\造字\造字02（宀＋一＋取）.jpg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236">
        <w:rPr>
          <w:rStyle w:val="a4"/>
          <w:rFonts w:ascii="ＭＳ 明朝" w:eastAsia="ＭＳ 明朝" w:hAnsi="ＭＳ 明朝" w:cs="LiSu" w:hint="eastAsia"/>
          <w:color w:val="auto"/>
          <w:szCs w:val="21"/>
        </w:rPr>
        <w:t>」</w:t>
      </w:r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と</w:t>
      </w:r>
      <w:bookmarkStart w:id="26" w:name="qkanji26"/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隸</w:t>
      </w:r>
      <w:bookmarkEnd w:id="26"/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定できる字が見られ「最」と</w:t>
      </w:r>
      <w:bookmarkStart w:id="27" w:name="qkanji27"/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釋</w:t>
      </w:r>
      <w:bookmarkStart w:id="28" w:name="qkanji28"/>
      <w:bookmarkEnd w:id="27"/>
      <w:r w:rsidR="00A8305C">
        <w:rPr>
          <w:rStyle w:val="a4"/>
          <w:rFonts w:ascii="ＭＳ 明朝" w:eastAsia="ＭＳ 明朝" w:hAnsi="ＭＳ 明朝" w:cs="LiSu" w:hint="eastAsia"/>
          <w:color w:val="auto"/>
          <w:szCs w:val="21"/>
        </w:rPr>
        <w:t>讀</w:t>
      </w:r>
      <w:bookmarkEnd w:id="28"/>
      <w:r>
        <w:rPr>
          <w:rStyle w:val="a4"/>
          <w:rFonts w:ascii="ＭＳ 明朝" w:eastAsia="ＭＳ 明朝" w:hAnsi="ＭＳ 明朝" w:cs="LiSu" w:hint="eastAsia"/>
          <w:color w:val="auto"/>
          <w:szCs w:val="21"/>
        </w:rPr>
        <w:t>すべき可能性が高いが、固有名詞のため表から外しておいた。</w:t>
      </w:r>
    </w:p>
  </w:endnote>
  <w:endnote w:id="6">
    <w:p w:rsidR="00E334A2" w:rsidRPr="00E334A2" w:rsidRDefault="00E334A2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王力『同源字典』（商務印書館、</w:t>
      </w:r>
      <w:r>
        <w:rPr>
          <w:rFonts w:hint="eastAsia"/>
        </w:rPr>
        <w:t>1982</w:t>
      </w:r>
      <w:r>
        <w:rPr>
          <w:rFonts w:hint="eastAsia"/>
        </w:rPr>
        <w:t>年）。</w:t>
      </w:r>
    </w:p>
  </w:endnote>
  <w:endnote w:id="7">
    <w:p w:rsidR="00782B7F" w:rsidRDefault="00782B7F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入門書ではあるが、</w:t>
      </w:r>
      <w:bookmarkStart w:id="29" w:name="qkanji29"/>
      <w:r w:rsidR="00A8305C">
        <w:rPr>
          <w:rFonts w:hint="eastAsia"/>
        </w:rPr>
        <w:t>漢</w:t>
      </w:r>
      <w:bookmarkEnd w:id="29"/>
      <w:r>
        <w:rPr>
          <w:rFonts w:hint="eastAsia"/>
        </w:rPr>
        <w:t>字を他の文字と同</w:t>
      </w:r>
      <w:bookmarkStart w:id="30" w:name="qkanji30"/>
      <w:r w:rsidR="00A8305C">
        <w:rPr>
          <w:rFonts w:hint="eastAsia"/>
        </w:rPr>
        <w:t>樣</w:t>
      </w:r>
      <w:bookmarkEnd w:id="30"/>
      <w:r>
        <w:rPr>
          <w:rFonts w:hint="eastAsia"/>
        </w:rPr>
        <w:t>に、言語表記システムと捉える日本語の</w:t>
      </w:r>
      <w:bookmarkStart w:id="31" w:name="qkanji31"/>
      <w:r w:rsidR="00A8305C">
        <w:rPr>
          <w:rFonts w:hint="eastAsia"/>
        </w:rPr>
        <w:t>著</w:t>
      </w:r>
      <w:bookmarkEnd w:id="31"/>
      <w:r>
        <w:rPr>
          <w:rFonts w:hint="eastAsia"/>
        </w:rPr>
        <w:t>作としては、大西克也・宮本徹『アジアと</w:t>
      </w:r>
      <w:bookmarkStart w:id="32" w:name="qkanji32"/>
      <w:r w:rsidR="00A8305C">
        <w:rPr>
          <w:rFonts w:hint="eastAsia"/>
        </w:rPr>
        <w:t>漢</w:t>
      </w:r>
      <w:bookmarkEnd w:id="32"/>
      <w:r>
        <w:rPr>
          <w:rFonts w:hint="eastAsia"/>
        </w:rPr>
        <w:t>字文化』（放送大</w:t>
      </w:r>
      <w:bookmarkStart w:id="33" w:name="qkanji33"/>
      <w:r w:rsidR="00A8305C">
        <w:rPr>
          <w:rFonts w:hint="eastAsia"/>
        </w:rPr>
        <w:t>學</w:t>
      </w:r>
      <w:bookmarkStart w:id="34" w:name="qkanji34"/>
      <w:bookmarkEnd w:id="33"/>
      <w:r w:rsidR="00A8305C">
        <w:rPr>
          <w:rFonts w:hint="eastAsia"/>
        </w:rPr>
        <w:t>敎</w:t>
      </w:r>
      <w:bookmarkEnd w:id="34"/>
      <w:r>
        <w:rPr>
          <w:rFonts w:hint="eastAsia"/>
        </w:rPr>
        <w:t>育振興</w:t>
      </w:r>
      <w:bookmarkStart w:id="35" w:name="qkanji35"/>
      <w:r w:rsidR="00A8305C">
        <w:rPr>
          <w:rFonts w:hint="eastAsia"/>
        </w:rPr>
        <w:t>會</w:t>
      </w:r>
      <w:bookmarkEnd w:id="35"/>
      <w:r>
        <w:rPr>
          <w:rFonts w:hint="eastAsia"/>
        </w:rPr>
        <w:t>、</w:t>
      </w:r>
      <w:r>
        <w:rPr>
          <w:rFonts w:hint="eastAsia"/>
        </w:rPr>
        <w:t>2009</w:t>
      </w:r>
      <w:r>
        <w:rPr>
          <w:rFonts w:hint="eastAsia"/>
        </w:rPr>
        <w:t>年）が注目に値する。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Su">
    <w:altName w:val="隶书"/>
    <w:charset w:val="86"/>
    <w:family w:val="modern"/>
    <w:pitch w:val="fixed"/>
    <w:sig w:usb0="00000001" w:usb1="080E0000" w:usb2="00000010" w:usb3="00000000" w:csb0="00040000" w:csb1="00000000"/>
  </w:font>
  <w:font w:name="方正楷体S-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C9" w:rsidRDefault="003D15C9" w:rsidP="0053164A">
      <w:r>
        <w:separator/>
      </w:r>
    </w:p>
  </w:footnote>
  <w:footnote w:type="continuationSeparator" w:id="0">
    <w:p w:rsidR="003D15C9" w:rsidRDefault="003D15C9" w:rsidP="0053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17E4"/>
    <w:multiLevelType w:val="multilevel"/>
    <w:tmpl w:val="B312393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3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AAA3DFE"/>
    <w:multiLevelType w:val="hybridMultilevel"/>
    <w:tmpl w:val="103419D2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1AB"/>
    <w:rsid w:val="000046B0"/>
    <w:rsid w:val="000741D9"/>
    <w:rsid w:val="0028339E"/>
    <w:rsid w:val="002F2496"/>
    <w:rsid w:val="003D15C9"/>
    <w:rsid w:val="003D229F"/>
    <w:rsid w:val="005040D0"/>
    <w:rsid w:val="0053164A"/>
    <w:rsid w:val="005F03EE"/>
    <w:rsid w:val="006176DF"/>
    <w:rsid w:val="00686412"/>
    <w:rsid w:val="006E0A87"/>
    <w:rsid w:val="00771F26"/>
    <w:rsid w:val="00782B7F"/>
    <w:rsid w:val="007C4B97"/>
    <w:rsid w:val="0085546C"/>
    <w:rsid w:val="008B1CD1"/>
    <w:rsid w:val="008E4B37"/>
    <w:rsid w:val="008E5BCD"/>
    <w:rsid w:val="00934A34"/>
    <w:rsid w:val="009B4E1A"/>
    <w:rsid w:val="00A8305C"/>
    <w:rsid w:val="00AB6B00"/>
    <w:rsid w:val="00AD7FB1"/>
    <w:rsid w:val="00AF33BE"/>
    <w:rsid w:val="00BF2939"/>
    <w:rsid w:val="00BF3C81"/>
    <w:rsid w:val="00C074CF"/>
    <w:rsid w:val="00C70C3E"/>
    <w:rsid w:val="00C9345C"/>
    <w:rsid w:val="00C951E5"/>
    <w:rsid w:val="00C95B15"/>
    <w:rsid w:val="00D15236"/>
    <w:rsid w:val="00D83EC9"/>
    <w:rsid w:val="00DA73FF"/>
    <w:rsid w:val="00DE61AB"/>
    <w:rsid w:val="00E334A2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AB"/>
    <w:pPr>
      <w:ind w:leftChars="400" w:left="840"/>
    </w:pPr>
  </w:style>
  <w:style w:type="character" w:customStyle="1" w:styleId="a4">
    <w:name w:val="自造字_秦漢"/>
    <w:rsid w:val="00DE61AB"/>
    <w:rPr>
      <w:rFonts w:ascii="LiSu" w:eastAsia="LiSu"/>
      <w:color w:val="FFFF00"/>
      <w:spacing w:val="0"/>
      <w:w w:val="100"/>
      <w:kern w:val="0"/>
      <w:position w:val="0"/>
    </w:rPr>
  </w:style>
  <w:style w:type="table" w:styleId="a5">
    <w:name w:val="Table Grid"/>
    <w:basedOn w:val="a1"/>
    <w:rsid w:val="00DE6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夹注"/>
    <w:rsid w:val="00DE61AB"/>
    <w:rPr>
      <w:rFonts w:eastAsia="方正楷体S-超大字符集"/>
      <w:color w:val="auto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6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64A"/>
    <w:pPr>
      <w:tabs>
        <w:tab w:val="center" w:pos="4153"/>
        <w:tab w:val="right" w:pos="830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64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3164A"/>
    <w:pPr>
      <w:tabs>
        <w:tab w:val="center" w:pos="4153"/>
        <w:tab w:val="right" w:pos="830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64A"/>
    <w:rPr>
      <w:kern w:val="2"/>
      <w:sz w:val="21"/>
      <w:szCs w:val="22"/>
    </w:rPr>
  </w:style>
  <w:style w:type="paragraph" w:styleId="ad">
    <w:name w:val="endnote text"/>
    <w:basedOn w:val="a"/>
    <w:link w:val="ae"/>
    <w:unhideWhenUsed/>
    <w:rsid w:val="00C95B15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rsid w:val="00C95B15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C95B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3D229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229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229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29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22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14.jpe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2023-08-24T07:30:00Z</dcterms:created>
  <dcterms:modified xsi:type="dcterms:W3CDTF">2023-08-24T07:30:00Z</dcterms:modified>
</cp:coreProperties>
</file>